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B" w:rsidRDefault="000E142B" w:rsidP="000E142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E142B">
        <w:rPr>
          <w:rFonts w:ascii="Verdana" w:hAnsi="Verdana"/>
          <w:b/>
          <w:sz w:val="20"/>
          <w:szCs w:val="20"/>
        </w:rPr>
        <w:t>Mercado de luxo espera crescer o triplo do PIB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E142B">
        <w:rPr>
          <w:rFonts w:ascii="Verdana" w:hAnsi="Verdana"/>
          <w:i/>
          <w:sz w:val="20"/>
          <w:szCs w:val="20"/>
        </w:rPr>
        <w:t>Claudia Rolli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E142B">
        <w:rPr>
          <w:rFonts w:ascii="Verdana" w:hAnsi="Verdana"/>
          <w:i/>
          <w:sz w:val="20"/>
          <w:szCs w:val="20"/>
        </w:rPr>
        <w:t>Pesquisa com 95 empresas mostra que setor estima faturar R$ 15,1 bi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E142B">
        <w:rPr>
          <w:rFonts w:ascii="Verdana" w:hAnsi="Verdana"/>
          <w:i/>
          <w:sz w:val="20"/>
          <w:szCs w:val="20"/>
        </w:rPr>
        <w:t>Gastronomia, hotelaria, spas e resorts de alto padrão são alguns dos setores que devem despontar com força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O mercado de luxo no Brasil deve avançar 23% neste ano e faturar R$ 15,1 bilhões. A expansão esperada é o triplo do que deve crescer o PIB do país neste ano -7%, na previsão dos mais otimistas.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O resultado é apontado na pesquisa "O Mercado do Luxo no Brasil", realizada pelas consultorias MCF e GfK Brasil, com 95 empresas nacionais e internacionais ouvidas entre janeiro e março.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Mesmo sob impacto da crise financeira mundial, essas empresas faturaram juntas R$ 12,3 bilhões no ano passado -</w:t>
      </w:r>
      <w:r>
        <w:rPr>
          <w:rFonts w:ascii="Verdana" w:hAnsi="Verdana"/>
          <w:sz w:val="20"/>
          <w:szCs w:val="20"/>
        </w:rPr>
        <w:t xml:space="preserve"> </w:t>
      </w:r>
      <w:r w:rsidRPr="000E142B">
        <w:rPr>
          <w:rFonts w:ascii="Verdana" w:hAnsi="Verdana"/>
          <w:sz w:val="20"/>
          <w:szCs w:val="20"/>
        </w:rPr>
        <w:t>o que correspondeu a 12% de incremento sobre o ano de 2008. Cada consumidor gastou no ano passado R$ 2.726 por compra.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"O setor deve ter, em 2010, o melhor resultado dos últimos cinco anos", diz Carlos Ferreirinha, presidente da MCF, uma das principais consultorias do setor de luxo.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O crescimento recorde esperado se deve em parte ao fato de o Brasil ter sofrido de forma menos intensa os reflexos da crise mundial. Ele é resultado ainda de investimentos feitos há dois anos (por indústria, varejo e setor de serviços) e do aumento de consumidores nesse segmento, afirma Ferreirinha.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"O brasileiro voltou a comprar, mais consumidores têm acesso a bens de luxo e as grifes estrangeiras estão expandindo seus negócios no país. O Brasil está na mira dos grupos internacionais", afirma.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Gastronomia, hotelaria, spas e resorts de alto padrão devem despontar com força neste ano. "Quem deve sustentar o crescimento do mercado é o setor de serviços, que traduz de forma eficiente o luxo", diz Ferreirinha.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As indústrias de beleza e automobilística e o segmento de incorporação imobiliária também terão destaque.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O grupo francês de luxo LVMH, dono da Louis Vuitton, anunciou no início de julho a compra de 70% do site brasileiro de cosméticos Sack's. Nos planos do grupo, estão a abertura de lojas, a partir de 2011, e a eventual fabricação nacional de marcas consagradas da Sephora.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E142B">
        <w:rPr>
          <w:rFonts w:ascii="Verdana" w:hAnsi="Verdana"/>
          <w:b/>
          <w:sz w:val="20"/>
          <w:szCs w:val="20"/>
        </w:rPr>
        <w:t>VEÍCULOS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A venda de carros importados no primeiro semestre deste ano avançou 175,3% sobre igual período de 2009, segundo a Abeiva (reúne importadoras de veículos).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Nos modelos acima de R$ 400 mil, os números são ainda mais expressivos: foram vendidos 277 carros nessa faixa de preço de janeiro a junho deste ano. No mesmo período de 2009, foram 120.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Além do incremento na venda de modelos de luxo, as montadoras investem na criação de espaços vips dentro das concessionárias para atrair o público A.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A GM é uma das empresas que estudam abrir alas "premium" nas revendedoras, segundo a Folha apurou.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E142B">
        <w:rPr>
          <w:rFonts w:ascii="Verdana" w:hAnsi="Verdana"/>
          <w:b/>
          <w:sz w:val="20"/>
          <w:szCs w:val="20"/>
        </w:rPr>
        <w:t>SHOPPINGS</w:t>
      </w: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Já os shopping centers investem não só na criação de serviços diferenciados -como de concierges para acompanhar e fazer serviços para o consumidor mais exigente- mas também na expansão para outras regiões.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Até 2014, o grupo Iguatemi vai abrir cinco shoppings. Em março deste ano, inaugurou um estabelecimento no Distrito Federal.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Brasília, Porto Alegre e Curitiba lideram o ranking de cidades mais promissoras para o mercado de luxo -</w:t>
      </w:r>
      <w:r>
        <w:rPr>
          <w:rFonts w:ascii="Verdana" w:hAnsi="Verdana"/>
          <w:sz w:val="20"/>
          <w:szCs w:val="20"/>
        </w:rPr>
        <w:t xml:space="preserve"> </w:t>
      </w:r>
      <w:r w:rsidRPr="000E142B">
        <w:rPr>
          <w:rFonts w:ascii="Verdana" w:hAnsi="Verdana"/>
          <w:sz w:val="20"/>
          <w:szCs w:val="20"/>
        </w:rPr>
        <w:t>fora do eixo Rio-São Paulo.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"As grandes marcas se surpreenderam com os resultados acima do esperado [nas vendas] em Brasília. A cidade tem a renda per capita mais alta do país e havia uma demanda reprimida por lojas com o perfil das que existem nos shoppings do grupo", diz Cristina Betts, vice-presidente de Finanças do grupo.</w:t>
      </w: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142B" w:rsidRPr="000E142B" w:rsidRDefault="000E142B" w:rsidP="000E1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42B">
        <w:rPr>
          <w:rFonts w:ascii="Verdana" w:hAnsi="Verdana"/>
          <w:sz w:val="20"/>
          <w:szCs w:val="20"/>
        </w:rPr>
        <w:t>Em Salvador, a JHSF, dona do shopping Cidade Jardim, já anunciou um megaempreendimento com prédios residenciais e comerciais, além do shopping Bela Vista.</w:t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288" w:rsidRDefault="00D05288" w:rsidP="00D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29362" cy="359207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74" cy="359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91" w:rsidRDefault="008C1D91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288" w:rsidRDefault="00D05288" w:rsidP="00D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42735" cy="5963267"/>
            <wp:effectExtent l="19050" t="0" r="56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18" cy="596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91" w:rsidRDefault="008C1D91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288" w:rsidRDefault="00D05288" w:rsidP="00D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64785" cy="778700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778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88" w:rsidRDefault="00D05288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>Folha de S.Paulo</w:t>
      </w:r>
      <w:r w:rsidR="00AD7BF7" w:rsidRPr="008F4CF2">
        <w:rPr>
          <w:rFonts w:ascii="Verdana" w:hAnsi="Verdana"/>
          <w:b/>
          <w:sz w:val="20"/>
          <w:szCs w:val="20"/>
        </w:rPr>
        <w:t xml:space="preserve">, São Paulo, </w:t>
      </w:r>
      <w:r w:rsidR="008F4CF2">
        <w:rPr>
          <w:rFonts w:ascii="Verdana" w:hAnsi="Verdana"/>
          <w:b/>
          <w:sz w:val="20"/>
          <w:szCs w:val="20"/>
        </w:rPr>
        <w:t xml:space="preserve">2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0E142B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10EA6" w:rsidRPr="008F4CF2">
        <w:rPr>
          <w:rFonts w:ascii="Verdana" w:hAnsi="Verdana"/>
          <w:b/>
          <w:sz w:val="20"/>
          <w:szCs w:val="20"/>
        </w:rPr>
        <w:t>B</w:t>
      </w:r>
      <w:r w:rsidR="000E142B">
        <w:rPr>
          <w:rFonts w:ascii="Verdana" w:hAnsi="Verdana"/>
          <w:b/>
          <w:sz w:val="20"/>
          <w:szCs w:val="20"/>
        </w:rPr>
        <w:t>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4DF8"/>
    <w:rsid w:val="000E142B"/>
    <w:rsid w:val="00116988"/>
    <w:rsid w:val="00210847"/>
    <w:rsid w:val="002519A5"/>
    <w:rsid w:val="00254B0E"/>
    <w:rsid w:val="00314004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91EC2"/>
    <w:rsid w:val="008B6378"/>
    <w:rsid w:val="008C1D91"/>
    <w:rsid w:val="008F4CF2"/>
    <w:rsid w:val="009240DB"/>
    <w:rsid w:val="00971210"/>
    <w:rsid w:val="00A21D11"/>
    <w:rsid w:val="00A96DB4"/>
    <w:rsid w:val="00AD7BF7"/>
    <w:rsid w:val="00B12911"/>
    <w:rsid w:val="00C13D91"/>
    <w:rsid w:val="00C91A71"/>
    <w:rsid w:val="00CB0744"/>
    <w:rsid w:val="00CC2B17"/>
    <w:rsid w:val="00CD1155"/>
    <w:rsid w:val="00CE49CD"/>
    <w:rsid w:val="00D05288"/>
    <w:rsid w:val="00D572A8"/>
    <w:rsid w:val="00DC0F8E"/>
    <w:rsid w:val="00E10EA6"/>
    <w:rsid w:val="00E2763A"/>
    <w:rsid w:val="00E66332"/>
    <w:rsid w:val="00F73A05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1</cp:revision>
  <cp:lastPrinted>2009-10-05T18:59:00Z</cp:lastPrinted>
  <dcterms:created xsi:type="dcterms:W3CDTF">2010-08-02T15:28:00Z</dcterms:created>
  <dcterms:modified xsi:type="dcterms:W3CDTF">2010-08-02T16:29:00Z</dcterms:modified>
</cp:coreProperties>
</file>