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A2" w:rsidRPr="00CB69A2" w:rsidRDefault="00CB69A2" w:rsidP="00CB69A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CB69A2">
        <w:rPr>
          <w:rFonts w:ascii="Verdana" w:hAnsi="Verdana"/>
          <w:b/>
          <w:sz w:val="20"/>
          <w:szCs w:val="20"/>
        </w:rPr>
        <w:t>Adidas prevê lucro maior neste ano</w:t>
      </w:r>
    </w:p>
    <w:p w:rsidR="00CB69A2" w:rsidRDefault="00CB69A2" w:rsidP="00CB69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B69A2" w:rsidRPr="00CB69A2" w:rsidRDefault="00CB69A2" w:rsidP="00CB69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B69A2">
        <w:rPr>
          <w:rFonts w:ascii="Verdana" w:hAnsi="Verdana"/>
          <w:sz w:val="20"/>
          <w:szCs w:val="20"/>
        </w:rPr>
        <w:t xml:space="preserve">Adidas, a segunda maior fabricante de artigos esportivos do mundo, já revisou para cima, por duas vezes neste ano, sua previsão de lucro. O otimismo deve-se ao fato de as metas de vendas relacionadas à Copa do Mundo </w:t>
      </w:r>
      <w:proofErr w:type="gramStart"/>
      <w:r w:rsidRPr="00CB69A2">
        <w:rPr>
          <w:rFonts w:ascii="Verdana" w:hAnsi="Verdana"/>
          <w:sz w:val="20"/>
          <w:szCs w:val="20"/>
        </w:rPr>
        <w:t>terem</w:t>
      </w:r>
      <w:proofErr w:type="gramEnd"/>
      <w:r w:rsidRPr="00CB69A2">
        <w:rPr>
          <w:rFonts w:ascii="Verdana" w:hAnsi="Verdana"/>
          <w:sz w:val="20"/>
          <w:szCs w:val="20"/>
        </w:rPr>
        <w:t xml:space="preserve"> sido superadas. O lucro por ação deve ser de € 2,62, ou 14% acima da meta anterior, de € 2,30. </w:t>
      </w:r>
    </w:p>
    <w:p w:rsidR="00CB69A2" w:rsidRPr="00CB69A2" w:rsidRDefault="00CB69A2" w:rsidP="00CB69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B69A2" w:rsidRPr="00CB69A2" w:rsidRDefault="00CB69A2" w:rsidP="00CB69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B69A2">
        <w:rPr>
          <w:rFonts w:ascii="Verdana" w:hAnsi="Verdana"/>
          <w:sz w:val="20"/>
          <w:szCs w:val="20"/>
        </w:rPr>
        <w:t xml:space="preserve">A receita também cresce, informou a Adidas, que vestiu mais times do que qualquer rival na Copa (de 11 de junho a 11 de julho). Em junho a empresa chegou a dizer que por causa do campeonato as vendas relacionadas a futebol somariam, no mínimo, € 1,5 bilhão. </w:t>
      </w:r>
    </w:p>
    <w:p w:rsidR="00CB69A2" w:rsidRPr="00CB69A2" w:rsidRDefault="00CB69A2" w:rsidP="00CB69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B69A2" w:rsidRPr="00CB69A2" w:rsidRDefault="00CB69A2" w:rsidP="00CB69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B69A2">
        <w:rPr>
          <w:rFonts w:ascii="Verdana" w:hAnsi="Verdana"/>
          <w:sz w:val="20"/>
          <w:szCs w:val="20"/>
        </w:rPr>
        <w:t xml:space="preserve">Em 2009, as vendas líquidas </w:t>
      </w:r>
      <w:proofErr w:type="gramStart"/>
      <w:r w:rsidRPr="00CB69A2">
        <w:rPr>
          <w:rFonts w:ascii="Verdana" w:hAnsi="Verdana"/>
          <w:sz w:val="20"/>
          <w:szCs w:val="20"/>
        </w:rPr>
        <w:t>da Adidas</w:t>
      </w:r>
      <w:proofErr w:type="gramEnd"/>
      <w:r w:rsidRPr="00CB69A2">
        <w:rPr>
          <w:rFonts w:ascii="Verdana" w:hAnsi="Verdana"/>
          <w:sz w:val="20"/>
          <w:szCs w:val="20"/>
        </w:rPr>
        <w:t xml:space="preserve"> somaram € 10,4 bilhões, com queda de 3,9% em relação a 2008, quando a empresa vendeu € 10,8 bilhões. O lucro líquido despencou 62%, para € 245 milhões. </w:t>
      </w:r>
    </w:p>
    <w:p w:rsidR="00CB69A2" w:rsidRPr="00CB69A2" w:rsidRDefault="00CB69A2" w:rsidP="00CB69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B69A2" w:rsidRPr="00CB69A2" w:rsidRDefault="00CB69A2" w:rsidP="00CB69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B69A2">
        <w:rPr>
          <w:rFonts w:ascii="Verdana" w:hAnsi="Verdana"/>
          <w:sz w:val="20"/>
          <w:szCs w:val="20"/>
        </w:rPr>
        <w:t xml:space="preserve">No segundo trimestre deste ano, as vendas </w:t>
      </w:r>
      <w:proofErr w:type="gramStart"/>
      <w:r w:rsidRPr="00CB69A2">
        <w:rPr>
          <w:rFonts w:ascii="Verdana" w:hAnsi="Verdana"/>
          <w:sz w:val="20"/>
          <w:szCs w:val="20"/>
        </w:rPr>
        <w:t>da Adidas</w:t>
      </w:r>
      <w:proofErr w:type="gramEnd"/>
      <w:r w:rsidRPr="00CB69A2">
        <w:rPr>
          <w:rFonts w:ascii="Verdana" w:hAnsi="Verdana"/>
          <w:sz w:val="20"/>
          <w:szCs w:val="20"/>
        </w:rPr>
        <w:t xml:space="preserve"> subiram 19%, para 2,9 bilhões. A expansão na Europa foi de </w:t>
      </w:r>
      <w:proofErr w:type="gramStart"/>
      <w:r w:rsidRPr="00CB69A2">
        <w:rPr>
          <w:rFonts w:ascii="Verdana" w:hAnsi="Verdana"/>
          <w:sz w:val="20"/>
          <w:szCs w:val="20"/>
        </w:rPr>
        <w:t>15% e na América do Norte, 14%</w:t>
      </w:r>
      <w:proofErr w:type="gramEnd"/>
      <w:r w:rsidRPr="00CB69A2">
        <w:rPr>
          <w:rFonts w:ascii="Verdana" w:hAnsi="Verdana"/>
          <w:sz w:val="20"/>
          <w:szCs w:val="20"/>
        </w:rPr>
        <w:t xml:space="preserve">. Na China, caíram 13%. Alguns analistas, no entanto, disseram que esperavam resultados mais robustos. O lucro bruto como fatia das vendas subiu para 48,9% no segundo trimestre - um ano antes essa fatia havia sido de 45%. </w:t>
      </w:r>
      <w:proofErr w:type="gramStart"/>
      <w:r w:rsidRPr="00CB69A2">
        <w:rPr>
          <w:rFonts w:ascii="Verdana" w:hAnsi="Verdana"/>
          <w:sz w:val="20"/>
          <w:szCs w:val="20"/>
        </w:rPr>
        <w:t>Adidas estima</w:t>
      </w:r>
      <w:proofErr w:type="gramEnd"/>
      <w:r w:rsidRPr="00CB69A2">
        <w:rPr>
          <w:rFonts w:ascii="Verdana" w:hAnsi="Verdana"/>
          <w:sz w:val="20"/>
          <w:szCs w:val="20"/>
        </w:rPr>
        <w:t xml:space="preserve"> que a margem fique próxima de 47,5% neste ano. </w:t>
      </w:r>
    </w:p>
    <w:p w:rsidR="00730621" w:rsidRPr="00730621" w:rsidRDefault="00730621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proofErr w:type="gramStart"/>
      <w:r w:rsidR="00CB69A2">
        <w:rPr>
          <w:rFonts w:ascii="Verdana" w:hAnsi="Verdana"/>
          <w:b/>
          <w:sz w:val="20"/>
          <w:szCs w:val="20"/>
        </w:rPr>
        <w:t>9</w:t>
      </w:r>
      <w:proofErr w:type="gramEnd"/>
      <w:r w:rsidR="00B36F4B">
        <w:rPr>
          <w:rFonts w:ascii="Verdana" w:hAnsi="Verdana"/>
          <w:b/>
          <w:sz w:val="20"/>
          <w:szCs w:val="20"/>
        </w:rPr>
        <w:t xml:space="preserve"> ago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B36F4B">
        <w:rPr>
          <w:rFonts w:ascii="Verdana" w:hAnsi="Verdana"/>
          <w:b/>
          <w:sz w:val="20"/>
          <w:szCs w:val="20"/>
        </w:rPr>
        <w:t>Empresas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B36F4B">
        <w:rPr>
          <w:rFonts w:ascii="Verdana" w:hAnsi="Verdana"/>
          <w:b/>
          <w:sz w:val="20"/>
          <w:szCs w:val="20"/>
        </w:rPr>
        <w:t>B</w:t>
      </w:r>
      <w:r w:rsidR="00CB69A2">
        <w:rPr>
          <w:rFonts w:ascii="Verdana" w:hAnsi="Verdana"/>
          <w:b/>
          <w:sz w:val="20"/>
          <w:szCs w:val="20"/>
        </w:rPr>
        <w:t>1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116988"/>
    <w:rsid w:val="001B65AD"/>
    <w:rsid w:val="002275C6"/>
    <w:rsid w:val="003449AB"/>
    <w:rsid w:val="004379E6"/>
    <w:rsid w:val="004E0294"/>
    <w:rsid w:val="00504332"/>
    <w:rsid w:val="005425C4"/>
    <w:rsid w:val="00577C76"/>
    <w:rsid w:val="00601160"/>
    <w:rsid w:val="00647719"/>
    <w:rsid w:val="006771E7"/>
    <w:rsid w:val="00730621"/>
    <w:rsid w:val="00740F5A"/>
    <w:rsid w:val="00742EC3"/>
    <w:rsid w:val="007A0B66"/>
    <w:rsid w:val="007B5154"/>
    <w:rsid w:val="007E3DFB"/>
    <w:rsid w:val="00864DC0"/>
    <w:rsid w:val="00886D30"/>
    <w:rsid w:val="008B7BA5"/>
    <w:rsid w:val="009D33C0"/>
    <w:rsid w:val="00AD7BF7"/>
    <w:rsid w:val="00B05678"/>
    <w:rsid w:val="00B36F4B"/>
    <w:rsid w:val="00BA4F02"/>
    <w:rsid w:val="00BD71DC"/>
    <w:rsid w:val="00BF2046"/>
    <w:rsid w:val="00C34177"/>
    <w:rsid w:val="00C91A71"/>
    <w:rsid w:val="00CB0744"/>
    <w:rsid w:val="00CB69A2"/>
    <w:rsid w:val="00D9017A"/>
    <w:rsid w:val="00DB0671"/>
    <w:rsid w:val="00DC6C83"/>
    <w:rsid w:val="00DE3993"/>
    <w:rsid w:val="00E02AE8"/>
    <w:rsid w:val="00E2763A"/>
    <w:rsid w:val="00E90B83"/>
    <w:rsid w:val="00E91849"/>
    <w:rsid w:val="00F014D3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dcterms:created xsi:type="dcterms:W3CDTF">2010-08-09T14:00:00Z</dcterms:created>
  <dcterms:modified xsi:type="dcterms:W3CDTF">2010-08-09T14:00:00Z</dcterms:modified>
</cp:coreProperties>
</file>