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A1A9E">
        <w:rPr>
          <w:rFonts w:ascii="Verdana" w:hAnsi="Verdana"/>
          <w:b/>
          <w:sz w:val="20"/>
          <w:szCs w:val="20"/>
        </w:rPr>
        <w:t>Banco cria estratégia para atrair mais jovens</w:t>
      </w: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A1A9E">
        <w:rPr>
          <w:rFonts w:ascii="Verdana" w:hAnsi="Verdana"/>
          <w:i/>
          <w:sz w:val="20"/>
          <w:szCs w:val="20"/>
        </w:rPr>
        <w:t xml:space="preserve">Rafael </w:t>
      </w:r>
      <w:proofErr w:type="spellStart"/>
      <w:r w:rsidRPr="00DA1A9E">
        <w:rPr>
          <w:rFonts w:ascii="Verdana" w:hAnsi="Verdana"/>
          <w:i/>
          <w:sz w:val="20"/>
          <w:szCs w:val="20"/>
        </w:rPr>
        <w:t>Sigollo</w:t>
      </w:r>
      <w:proofErr w:type="spellEnd"/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A1A9E">
        <w:rPr>
          <w:rFonts w:ascii="Verdana" w:hAnsi="Verdana"/>
          <w:i/>
          <w:sz w:val="20"/>
          <w:szCs w:val="20"/>
        </w:rPr>
        <w:t>Itaú Unibanco usa redes sociais e redesenha programa para se aproximar da nova geração.</w:t>
      </w: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A9E">
        <w:rPr>
          <w:rFonts w:ascii="Verdana" w:hAnsi="Verdana"/>
          <w:sz w:val="20"/>
          <w:szCs w:val="20"/>
        </w:rPr>
        <w:t xml:space="preserve"> </w:t>
      </w: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A9E">
        <w:rPr>
          <w:rFonts w:ascii="Verdana" w:hAnsi="Verdana"/>
          <w:sz w:val="20"/>
          <w:szCs w:val="20"/>
        </w:rPr>
        <w:t xml:space="preserve">Desde o anúncio da fusão entre o Itaú e o Unibanco, no fim de 2008, grande parte dos processos internos das duas instituições tiveram de ser revistos e redesenhados para atender à nova marca - inclusive as estratégias para atrair, reter e desenvolver talentos. Assim, o programa de </w:t>
      </w:r>
      <w:proofErr w:type="spellStart"/>
      <w:r w:rsidRPr="00DA1A9E">
        <w:rPr>
          <w:rFonts w:ascii="Verdana" w:hAnsi="Verdana"/>
          <w:sz w:val="20"/>
          <w:szCs w:val="20"/>
        </w:rPr>
        <w:t>trainee</w:t>
      </w:r>
      <w:proofErr w:type="spellEnd"/>
      <w:r w:rsidRPr="00DA1A9E">
        <w:rPr>
          <w:rFonts w:ascii="Verdana" w:hAnsi="Verdana"/>
          <w:sz w:val="20"/>
          <w:szCs w:val="20"/>
        </w:rPr>
        <w:t xml:space="preserve"> do Itaú Unibanco mudou radicalmente sua maneira de se posicionar no mercado e de abordar os recém-formados. </w:t>
      </w: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A9E">
        <w:rPr>
          <w:rFonts w:ascii="Verdana" w:hAnsi="Verdana"/>
          <w:sz w:val="20"/>
          <w:szCs w:val="20"/>
        </w:rPr>
        <w:t xml:space="preserve">De acordo com Adriano Lima, </w:t>
      </w:r>
      <w:proofErr w:type="gramStart"/>
      <w:r w:rsidRPr="00DA1A9E">
        <w:rPr>
          <w:rFonts w:ascii="Verdana" w:hAnsi="Verdana"/>
          <w:sz w:val="20"/>
          <w:szCs w:val="20"/>
        </w:rPr>
        <w:t>diretor de gestão corporativa de pessoas do Itaú Unibanco, dos 106 mil colaboradores que fazem parte do quadro atualmente, 42 mil são</w:t>
      </w:r>
      <w:proofErr w:type="gramEnd"/>
      <w:r w:rsidRPr="00DA1A9E">
        <w:rPr>
          <w:rFonts w:ascii="Verdana" w:hAnsi="Verdana"/>
          <w:sz w:val="20"/>
          <w:szCs w:val="20"/>
        </w:rPr>
        <w:t xml:space="preserve"> representantes da chamada geração Y - ou seja, nascidos a partir dos anos 1980. "O banco está mais jovem, o que nos ajudou a compreender melhor as características e as expectativas dessa geração", afirma.</w:t>
      </w: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A9E">
        <w:rPr>
          <w:rFonts w:ascii="Verdana" w:hAnsi="Verdana"/>
          <w:sz w:val="20"/>
          <w:szCs w:val="20"/>
        </w:rPr>
        <w:t xml:space="preserve">Assim, investir pesado na internet e, mais especificamente, nas redes sociais, passou a ser essencial para alinhar os valores da organização com o dos jovens. Mas a tarefa não foi assim tão simples. Após encomendar uma pesquisa com estudantes e recém-formados entre 18 e 25 anos de idade, o banco descobriu que as instituições financeiras em geral passavam uma imagem pouco atraente para esse público. "Os jovens logo imaginam um trabalho burocrático, </w:t>
      </w:r>
      <w:proofErr w:type="gramStart"/>
      <w:r w:rsidRPr="00DA1A9E">
        <w:rPr>
          <w:rFonts w:ascii="Verdana" w:hAnsi="Verdana"/>
          <w:sz w:val="20"/>
          <w:szCs w:val="20"/>
        </w:rPr>
        <w:t>conservador</w:t>
      </w:r>
      <w:proofErr w:type="gramEnd"/>
      <w:r w:rsidRPr="00DA1A9E">
        <w:rPr>
          <w:rFonts w:ascii="Verdana" w:hAnsi="Verdana"/>
          <w:sz w:val="20"/>
          <w:szCs w:val="20"/>
        </w:rPr>
        <w:t xml:space="preserve"> e focado exclusivamente em mesas de operações e agências de atendimento ao cliente", diz Lima.</w:t>
      </w: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A9E">
        <w:rPr>
          <w:rFonts w:ascii="Verdana" w:hAnsi="Verdana"/>
          <w:sz w:val="20"/>
          <w:szCs w:val="20"/>
        </w:rPr>
        <w:t>Para quebrar esse paradigma, o Itaú Unibanco lançou uma campanha na internet com filmes criativos e depoimentos de profissionais engajados, tendo como pano de fundo um ambiente de trabalho dinâmico e, até certo ponto, informal. O detalhe é que em nenhum momento a marca do banco aparecia. "Era apenas um '</w:t>
      </w:r>
      <w:proofErr w:type="spellStart"/>
      <w:r w:rsidRPr="00DA1A9E">
        <w:rPr>
          <w:rFonts w:ascii="Verdana" w:hAnsi="Verdana"/>
          <w:sz w:val="20"/>
          <w:szCs w:val="20"/>
        </w:rPr>
        <w:t>teaser</w:t>
      </w:r>
      <w:proofErr w:type="spellEnd"/>
      <w:r w:rsidRPr="00DA1A9E">
        <w:rPr>
          <w:rFonts w:ascii="Verdana" w:hAnsi="Verdana"/>
          <w:sz w:val="20"/>
          <w:szCs w:val="20"/>
        </w:rPr>
        <w:t>', para instigar os candidatos e criar uma identificação com eles não simplesmente pelo nosso nome, mas pelos nossos valores e pela nossa cultura", explica. "Depois, quando foi revelado que as peças eram do Itaú Unibanco, os jovens passaram a ver a organização de outra maneira. Afinal, o interesse em trabalhar conosco já havia sido despertado."</w:t>
      </w: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A9E">
        <w:rPr>
          <w:rFonts w:ascii="Verdana" w:hAnsi="Verdana"/>
          <w:sz w:val="20"/>
          <w:szCs w:val="20"/>
        </w:rPr>
        <w:t xml:space="preserve">Lima ressalta, porém, que não foi apenas a apresentação para o mercado que mudou, mas também o desenho do programa. "Vamos tornar o trabalho mais participativo e fortalecer práticas que essa geração valoriza, como </w:t>
      </w:r>
      <w:proofErr w:type="gramStart"/>
      <w:r w:rsidRPr="00DA1A9E">
        <w:rPr>
          <w:rFonts w:ascii="Verdana" w:hAnsi="Verdana"/>
          <w:sz w:val="20"/>
          <w:szCs w:val="20"/>
        </w:rPr>
        <w:t>feedback</w:t>
      </w:r>
      <w:proofErr w:type="gramEnd"/>
      <w:r w:rsidRPr="00DA1A9E">
        <w:rPr>
          <w:rFonts w:ascii="Verdana" w:hAnsi="Verdana"/>
          <w:sz w:val="20"/>
          <w:szCs w:val="20"/>
        </w:rPr>
        <w:t xml:space="preserve">", afirma. Foi criado também um site interno para orientação e desenvolvimento de carreira. Além disso, cada </w:t>
      </w:r>
      <w:proofErr w:type="spellStart"/>
      <w:r w:rsidRPr="00DA1A9E">
        <w:rPr>
          <w:rFonts w:ascii="Verdana" w:hAnsi="Verdana"/>
          <w:sz w:val="20"/>
          <w:szCs w:val="20"/>
        </w:rPr>
        <w:t>trainee</w:t>
      </w:r>
      <w:proofErr w:type="spellEnd"/>
      <w:r w:rsidRPr="00DA1A9E">
        <w:rPr>
          <w:rFonts w:ascii="Verdana" w:hAnsi="Verdana"/>
          <w:sz w:val="20"/>
          <w:szCs w:val="20"/>
        </w:rPr>
        <w:t xml:space="preserve"> terá seu próprio mentor - executivos do banco que vão assumir esse papel voluntariamente.</w:t>
      </w: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A9E">
        <w:rPr>
          <w:rFonts w:ascii="Verdana" w:hAnsi="Verdana"/>
          <w:sz w:val="20"/>
          <w:szCs w:val="20"/>
        </w:rPr>
        <w:t xml:space="preserve">O contato </w:t>
      </w:r>
      <w:proofErr w:type="spellStart"/>
      <w:r w:rsidRPr="00DA1A9E">
        <w:rPr>
          <w:rFonts w:ascii="Verdana" w:hAnsi="Verdana"/>
          <w:sz w:val="20"/>
          <w:szCs w:val="20"/>
        </w:rPr>
        <w:t>frequente</w:t>
      </w:r>
      <w:proofErr w:type="spellEnd"/>
      <w:r w:rsidRPr="00DA1A9E">
        <w:rPr>
          <w:rFonts w:ascii="Verdana" w:hAnsi="Verdana"/>
          <w:sz w:val="20"/>
          <w:szCs w:val="20"/>
        </w:rPr>
        <w:t xml:space="preserve"> dos novatos com os profissionais mais seniores também vai ocorrer por meio de palestras e interações, até mesmo com o presidente do conselho Pedro Moreira Salles, com o presidente do conselho consultivo internacional Pedro Malan e com o presidente Roberto Setubal. "Isso aproxima os jovens da organização. Eles precisam </w:t>
      </w:r>
      <w:proofErr w:type="gramStart"/>
      <w:r w:rsidRPr="00DA1A9E">
        <w:rPr>
          <w:rFonts w:ascii="Verdana" w:hAnsi="Verdana"/>
          <w:sz w:val="20"/>
          <w:szCs w:val="20"/>
        </w:rPr>
        <w:t>admirar,</w:t>
      </w:r>
      <w:proofErr w:type="gramEnd"/>
      <w:r w:rsidRPr="00DA1A9E">
        <w:rPr>
          <w:rFonts w:ascii="Verdana" w:hAnsi="Verdana"/>
          <w:sz w:val="20"/>
          <w:szCs w:val="20"/>
        </w:rPr>
        <w:t xml:space="preserve"> acreditar e se inspirar na liderança", afirma.</w:t>
      </w: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1A9E" w:rsidRPr="00DA1A9E" w:rsidRDefault="00DA1A9E" w:rsidP="00DA1A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1A9E">
        <w:rPr>
          <w:rFonts w:ascii="Verdana" w:hAnsi="Verdana"/>
          <w:sz w:val="20"/>
          <w:szCs w:val="20"/>
        </w:rPr>
        <w:t xml:space="preserve">As inscrições para o programa de </w:t>
      </w:r>
      <w:proofErr w:type="spellStart"/>
      <w:r w:rsidRPr="00DA1A9E">
        <w:rPr>
          <w:rFonts w:ascii="Verdana" w:hAnsi="Verdana"/>
          <w:sz w:val="20"/>
          <w:szCs w:val="20"/>
        </w:rPr>
        <w:t>trainee</w:t>
      </w:r>
      <w:proofErr w:type="spellEnd"/>
      <w:r w:rsidRPr="00DA1A9E">
        <w:rPr>
          <w:rFonts w:ascii="Verdana" w:hAnsi="Verdana"/>
          <w:sz w:val="20"/>
          <w:szCs w:val="20"/>
        </w:rPr>
        <w:t xml:space="preserve"> do Itaú Unibanco vão até o fim do mês (no site www.itau.com.br/programas</w:t>
      </w:r>
      <w:proofErr w:type="gramStart"/>
      <w:r w:rsidRPr="00DA1A9E">
        <w:rPr>
          <w:rFonts w:ascii="Verdana" w:hAnsi="Verdana"/>
          <w:sz w:val="20"/>
          <w:szCs w:val="20"/>
        </w:rPr>
        <w:t xml:space="preserve"> )</w:t>
      </w:r>
      <w:proofErr w:type="gramEnd"/>
      <w:r w:rsidRPr="00DA1A9E">
        <w:rPr>
          <w:rFonts w:ascii="Verdana" w:hAnsi="Verdana"/>
          <w:sz w:val="20"/>
          <w:szCs w:val="20"/>
        </w:rPr>
        <w:t xml:space="preserve"> e o banco espera contratar cerca de cem jovens. Os candidatos precisam ter concluído o curso superior entre dezembro de 2008 e o fim de 2010 em áreas como administração, comunicação social, direito, física, relações internacionais e ciências da computação.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DA1A9E">
        <w:rPr>
          <w:rFonts w:ascii="Verdana" w:hAnsi="Verdana"/>
          <w:b/>
          <w:sz w:val="20"/>
          <w:szCs w:val="20"/>
        </w:rPr>
        <w:t>9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DA1A9E">
        <w:rPr>
          <w:rFonts w:ascii="Verdana" w:hAnsi="Verdana"/>
          <w:b/>
          <w:sz w:val="20"/>
          <w:szCs w:val="20"/>
        </w:rPr>
        <w:t xml:space="preserve">Eu &amp; Investimentos 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DA1A9E">
        <w:rPr>
          <w:rFonts w:ascii="Verdana" w:hAnsi="Verdana"/>
          <w:b/>
          <w:sz w:val="20"/>
          <w:szCs w:val="20"/>
        </w:rPr>
        <w:t>D10.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10FC3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A1A9E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2010-08-09T13:47:00Z</dcterms:created>
  <dcterms:modified xsi:type="dcterms:W3CDTF">2010-08-09T13:47:00Z</dcterms:modified>
</cp:coreProperties>
</file>