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EA" w:rsidRDefault="00D865EA" w:rsidP="00D865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865EA">
        <w:rPr>
          <w:rFonts w:ascii="Verdana" w:hAnsi="Verdana"/>
          <w:b/>
          <w:sz w:val="20"/>
          <w:szCs w:val="20"/>
        </w:rPr>
        <w:t xml:space="preserve">Universidades dos Estados Unidos administram </w:t>
      </w:r>
      <w:proofErr w:type="gramStart"/>
      <w:r w:rsidRPr="00D865EA">
        <w:rPr>
          <w:rFonts w:ascii="Verdana" w:hAnsi="Verdana"/>
          <w:b/>
          <w:sz w:val="20"/>
          <w:szCs w:val="20"/>
        </w:rPr>
        <w:t>bilhões</w:t>
      </w:r>
      <w:proofErr w:type="gramEnd"/>
      <w:r w:rsidRPr="00D865EA">
        <w:rPr>
          <w:rFonts w:ascii="Verdana" w:hAnsi="Verdana"/>
          <w:b/>
          <w:sz w:val="20"/>
          <w:szCs w:val="20"/>
        </w:rPr>
        <w:t xml:space="preserve"> </w:t>
      </w: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865EA">
        <w:rPr>
          <w:rFonts w:ascii="Verdana" w:hAnsi="Verdana"/>
          <w:i/>
          <w:sz w:val="20"/>
          <w:szCs w:val="20"/>
        </w:rPr>
        <w:t xml:space="preserve">Gisela </w:t>
      </w:r>
      <w:proofErr w:type="spellStart"/>
      <w:r w:rsidRPr="00D865EA">
        <w:rPr>
          <w:rFonts w:ascii="Verdana" w:hAnsi="Verdana"/>
          <w:i/>
          <w:sz w:val="20"/>
          <w:szCs w:val="20"/>
        </w:rPr>
        <w:t>Gasparian</w:t>
      </w:r>
      <w:proofErr w:type="spellEnd"/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865EA">
        <w:rPr>
          <w:rFonts w:ascii="Verdana" w:hAnsi="Verdana"/>
          <w:i/>
          <w:sz w:val="20"/>
          <w:szCs w:val="20"/>
        </w:rPr>
        <w:t>Fundos diversificam seus investimentos apostando em "</w:t>
      </w:r>
      <w:proofErr w:type="spellStart"/>
      <w:r w:rsidRPr="00D865EA">
        <w:rPr>
          <w:rFonts w:ascii="Verdana" w:hAnsi="Verdana"/>
          <w:i/>
          <w:sz w:val="20"/>
          <w:szCs w:val="20"/>
        </w:rPr>
        <w:t>private</w:t>
      </w:r>
      <w:proofErr w:type="spellEnd"/>
      <w:r w:rsidRPr="00D865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865EA">
        <w:rPr>
          <w:rFonts w:ascii="Verdana" w:hAnsi="Verdana"/>
          <w:i/>
          <w:sz w:val="20"/>
          <w:szCs w:val="20"/>
        </w:rPr>
        <w:t>equity</w:t>
      </w:r>
      <w:proofErr w:type="spellEnd"/>
      <w:r w:rsidRPr="00D865EA">
        <w:rPr>
          <w:rFonts w:ascii="Verdana" w:hAnsi="Verdana"/>
          <w:i/>
          <w:sz w:val="20"/>
          <w:szCs w:val="20"/>
        </w:rPr>
        <w:t xml:space="preserve">" e buscam retorno acima dos de mercado </w:t>
      </w: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5EA">
        <w:rPr>
          <w:rFonts w:ascii="Verdana" w:hAnsi="Verdana"/>
          <w:sz w:val="20"/>
          <w:szCs w:val="20"/>
        </w:rPr>
        <w:t xml:space="preserve">As grandes universidades norte-americanas, como Harvard, Yale ou Princeton, não são </w:t>
      </w:r>
      <w:proofErr w:type="gramStart"/>
      <w:r w:rsidRPr="00D865EA">
        <w:rPr>
          <w:rFonts w:ascii="Verdana" w:hAnsi="Verdana"/>
          <w:sz w:val="20"/>
          <w:szCs w:val="20"/>
        </w:rPr>
        <w:t>públicas</w:t>
      </w:r>
      <w:proofErr w:type="gramEnd"/>
      <w:r w:rsidRPr="00D865EA">
        <w:rPr>
          <w:rFonts w:ascii="Verdana" w:hAnsi="Verdana"/>
          <w:sz w:val="20"/>
          <w:szCs w:val="20"/>
        </w:rPr>
        <w:t>.</w:t>
      </w: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5EA">
        <w:rPr>
          <w:rFonts w:ascii="Verdana" w:hAnsi="Verdana"/>
          <w:sz w:val="20"/>
          <w:szCs w:val="20"/>
        </w:rPr>
        <w:t>São universidades privadas que têm como principal fonte de renda rendimentos de "</w:t>
      </w:r>
      <w:proofErr w:type="spellStart"/>
      <w:r w:rsidRPr="00D865EA">
        <w:rPr>
          <w:rFonts w:ascii="Verdana" w:hAnsi="Verdana"/>
          <w:sz w:val="20"/>
          <w:szCs w:val="20"/>
        </w:rPr>
        <w:t>endowments</w:t>
      </w:r>
      <w:proofErr w:type="spellEnd"/>
      <w:r w:rsidRPr="00D865EA">
        <w:rPr>
          <w:rFonts w:ascii="Verdana" w:hAnsi="Verdana"/>
          <w:sz w:val="20"/>
          <w:szCs w:val="20"/>
        </w:rPr>
        <w:t>" (fundos), e não mensalidades.</w:t>
      </w: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5EA">
        <w:rPr>
          <w:rFonts w:ascii="Verdana" w:hAnsi="Verdana"/>
          <w:sz w:val="20"/>
          <w:szCs w:val="20"/>
        </w:rPr>
        <w:t>O "</w:t>
      </w:r>
      <w:proofErr w:type="spellStart"/>
      <w:r w:rsidRPr="00D865EA">
        <w:rPr>
          <w:rFonts w:ascii="Verdana" w:hAnsi="Verdana"/>
          <w:sz w:val="20"/>
          <w:szCs w:val="20"/>
        </w:rPr>
        <w:t>endowments</w:t>
      </w:r>
      <w:proofErr w:type="spellEnd"/>
      <w:r w:rsidRPr="00D865EA">
        <w:rPr>
          <w:rFonts w:ascii="Verdana" w:hAnsi="Verdana"/>
          <w:sz w:val="20"/>
          <w:szCs w:val="20"/>
        </w:rPr>
        <w:t xml:space="preserve">" </w:t>
      </w:r>
      <w:proofErr w:type="gramStart"/>
      <w:r w:rsidRPr="00D865EA">
        <w:rPr>
          <w:rFonts w:ascii="Verdana" w:hAnsi="Verdana"/>
          <w:sz w:val="20"/>
          <w:szCs w:val="20"/>
        </w:rPr>
        <w:t>são</w:t>
      </w:r>
      <w:proofErr w:type="gramEnd"/>
      <w:r w:rsidRPr="00D865EA">
        <w:rPr>
          <w:rFonts w:ascii="Verdana" w:hAnsi="Verdana"/>
          <w:sz w:val="20"/>
          <w:szCs w:val="20"/>
        </w:rPr>
        <w:t xml:space="preserve"> peças fundamentais para manter a indiscutível excelência acadêmica das universidades, servindo não apenas para pagar as despesas correntes, mas também para oferecer salários bons a professores ou renovar a </w:t>
      </w:r>
      <w:proofErr w:type="spellStart"/>
      <w:r w:rsidRPr="00D865EA">
        <w:rPr>
          <w:rFonts w:ascii="Verdana" w:hAnsi="Verdana"/>
          <w:sz w:val="20"/>
          <w:szCs w:val="20"/>
        </w:rPr>
        <w:t>infraestrutura</w:t>
      </w:r>
      <w:proofErr w:type="spellEnd"/>
      <w:r w:rsidRPr="00D865EA">
        <w:rPr>
          <w:rFonts w:ascii="Verdana" w:hAnsi="Verdana"/>
          <w:sz w:val="20"/>
          <w:szCs w:val="20"/>
        </w:rPr>
        <w:t xml:space="preserve"> no campus. Os recursos também servem para oferecer bolsas de estudo aos alunos -</w:t>
      </w:r>
      <w:r>
        <w:rPr>
          <w:rFonts w:ascii="Verdana" w:hAnsi="Verdana"/>
          <w:sz w:val="20"/>
          <w:szCs w:val="20"/>
        </w:rPr>
        <w:t xml:space="preserve"> </w:t>
      </w:r>
      <w:r w:rsidRPr="00D865EA">
        <w:rPr>
          <w:rFonts w:ascii="Verdana" w:hAnsi="Verdana"/>
          <w:sz w:val="20"/>
          <w:szCs w:val="20"/>
        </w:rPr>
        <w:t>estudar em uma das grandes universidades americanas custa em torno de US$ 45 mil por ano. Por fim, grande parte da verba de pesquisa das universidades vem desses fundos.</w:t>
      </w: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5EA">
        <w:rPr>
          <w:rFonts w:ascii="Verdana" w:hAnsi="Verdana"/>
          <w:sz w:val="20"/>
          <w:szCs w:val="20"/>
        </w:rPr>
        <w:t xml:space="preserve">Para dar uma </w:t>
      </w:r>
      <w:proofErr w:type="spellStart"/>
      <w:r w:rsidRPr="00D865EA">
        <w:rPr>
          <w:rFonts w:ascii="Verdana" w:hAnsi="Verdana"/>
          <w:sz w:val="20"/>
          <w:szCs w:val="20"/>
        </w:rPr>
        <w:t>ideia</w:t>
      </w:r>
      <w:proofErr w:type="spellEnd"/>
      <w:r w:rsidRPr="00D865EA">
        <w:rPr>
          <w:rFonts w:ascii="Verdana" w:hAnsi="Verdana"/>
          <w:sz w:val="20"/>
          <w:szCs w:val="20"/>
        </w:rPr>
        <w:t xml:space="preserve"> do tamanho desses fundos, o "</w:t>
      </w:r>
      <w:proofErr w:type="spellStart"/>
      <w:r w:rsidRPr="00D865EA">
        <w:rPr>
          <w:rFonts w:ascii="Verdana" w:hAnsi="Verdana"/>
          <w:sz w:val="20"/>
          <w:szCs w:val="20"/>
        </w:rPr>
        <w:t>endowment</w:t>
      </w:r>
      <w:proofErr w:type="spellEnd"/>
      <w:r w:rsidRPr="00D865EA">
        <w:rPr>
          <w:rFonts w:ascii="Verdana" w:hAnsi="Verdana"/>
          <w:sz w:val="20"/>
          <w:szCs w:val="20"/>
        </w:rPr>
        <w:t xml:space="preserve">" de Harvard atualmente é de US$ 25 bilhões (depois de perder quase US$ 10 bilhões devido à crise financeira). Yale possui US$ 16 bilhões e Stanford e </w:t>
      </w:r>
      <w:proofErr w:type="gramStart"/>
      <w:r w:rsidRPr="00D865EA">
        <w:rPr>
          <w:rFonts w:ascii="Verdana" w:hAnsi="Verdana"/>
          <w:sz w:val="20"/>
          <w:szCs w:val="20"/>
        </w:rPr>
        <w:t>Princeton possuem</w:t>
      </w:r>
      <w:proofErr w:type="gramEnd"/>
      <w:r w:rsidRPr="00D865EA">
        <w:rPr>
          <w:rFonts w:ascii="Verdana" w:hAnsi="Verdana"/>
          <w:sz w:val="20"/>
          <w:szCs w:val="20"/>
        </w:rPr>
        <w:t xml:space="preserve">, cada uma, US$ 12 bilhões. </w:t>
      </w: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65EA" w:rsidRDefault="00D865EA" w:rsidP="00D865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865EA">
        <w:rPr>
          <w:rFonts w:ascii="Verdana" w:hAnsi="Verdana"/>
          <w:b/>
          <w:sz w:val="20"/>
          <w:szCs w:val="20"/>
        </w:rPr>
        <w:t>LIQUIDEZ</w:t>
      </w: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5EA">
        <w:rPr>
          <w:rFonts w:ascii="Verdana" w:hAnsi="Verdana"/>
          <w:sz w:val="20"/>
          <w:szCs w:val="20"/>
        </w:rPr>
        <w:t>Desde que Yale passou a investir em ativos menos tradicionais como fundos de "</w:t>
      </w:r>
      <w:proofErr w:type="spellStart"/>
      <w:r w:rsidRPr="00D865EA">
        <w:rPr>
          <w:rFonts w:ascii="Verdana" w:hAnsi="Verdana"/>
          <w:sz w:val="20"/>
          <w:szCs w:val="20"/>
        </w:rPr>
        <w:t>private</w:t>
      </w:r>
      <w:proofErr w:type="spellEnd"/>
      <w:r w:rsidRPr="00D865EA">
        <w:rPr>
          <w:rFonts w:ascii="Verdana" w:hAnsi="Verdana"/>
          <w:sz w:val="20"/>
          <w:szCs w:val="20"/>
        </w:rPr>
        <w:t xml:space="preserve"> </w:t>
      </w:r>
      <w:proofErr w:type="spellStart"/>
      <w:r w:rsidRPr="00D865EA">
        <w:rPr>
          <w:rFonts w:ascii="Verdana" w:hAnsi="Verdana"/>
          <w:sz w:val="20"/>
          <w:szCs w:val="20"/>
        </w:rPr>
        <w:t>equity</w:t>
      </w:r>
      <w:proofErr w:type="spellEnd"/>
      <w:r w:rsidRPr="00D865EA">
        <w:rPr>
          <w:rFonts w:ascii="Verdana" w:hAnsi="Verdana"/>
          <w:sz w:val="20"/>
          <w:szCs w:val="20"/>
        </w:rPr>
        <w:t>" (capital privado que compra empresas ou participações nelas), as grandes universidades passaram a diversificar seus investimentos. Hoje, entre 2% e 20% dos fundos de universidades são investidos em ativos financeiros como fundos de "</w:t>
      </w:r>
      <w:proofErr w:type="spellStart"/>
      <w:r w:rsidRPr="00D865EA">
        <w:rPr>
          <w:rFonts w:ascii="Verdana" w:hAnsi="Verdana"/>
          <w:sz w:val="20"/>
          <w:szCs w:val="20"/>
        </w:rPr>
        <w:t>venture</w:t>
      </w:r>
      <w:proofErr w:type="spellEnd"/>
      <w:r w:rsidRPr="00D865EA">
        <w:rPr>
          <w:rFonts w:ascii="Verdana" w:hAnsi="Verdana"/>
          <w:sz w:val="20"/>
          <w:szCs w:val="20"/>
        </w:rPr>
        <w:t xml:space="preserve"> capital" (capital de risco) e "</w:t>
      </w:r>
      <w:proofErr w:type="spellStart"/>
      <w:r w:rsidRPr="00D865EA">
        <w:rPr>
          <w:rFonts w:ascii="Verdana" w:hAnsi="Verdana"/>
          <w:sz w:val="20"/>
          <w:szCs w:val="20"/>
        </w:rPr>
        <w:t>private</w:t>
      </w:r>
      <w:proofErr w:type="spellEnd"/>
      <w:r w:rsidRPr="00D865EA">
        <w:rPr>
          <w:rFonts w:ascii="Verdana" w:hAnsi="Verdana"/>
          <w:sz w:val="20"/>
          <w:szCs w:val="20"/>
        </w:rPr>
        <w:t xml:space="preserve"> </w:t>
      </w:r>
      <w:proofErr w:type="spellStart"/>
      <w:r w:rsidRPr="00D865EA">
        <w:rPr>
          <w:rFonts w:ascii="Verdana" w:hAnsi="Verdana"/>
          <w:sz w:val="20"/>
          <w:szCs w:val="20"/>
        </w:rPr>
        <w:t>equity</w:t>
      </w:r>
      <w:proofErr w:type="spellEnd"/>
      <w:r w:rsidRPr="00D865EA">
        <w:rPr>
          <w:rFonts w:ascii="Verdana" w:hAnsi="Verdana"/>
          <w:sz w:val="20"/>
          <w:szCs w:val="20"/>
        </w:rPr>
        <w:t>". Como os "</w:t>
      </w:r>
      <w:proofErr w:type="spellStart"/>
      <w:r w:rsidRPr="00D865EA">
        <w:rPr>
          <w:rFonts w:ascii="Verdana" w:hAnsi="Verdana"/>
          <w:sz w:val="20"/>
          <w:szCs w:val="20"/>
        </w:rPr>
        <w:t>endowments</w:t>
      </w:r>
      <w:proofErr w:type="spellEnd"/>
      <w:r w:rsidRPr="00D865EA">
        <w:rPr>
          <w:rFonts w:ascii="Verdana" w:hAnsi="Verdana"/>
          <w:sz w:val="20"/>
          <w:szCs w:val="20"/>
        </w:rPr>
        <w:t xml:space="preserve">" têm como objetivo maximizar o retorno e o valor do fundo no longo prazo, a pressão por liquidez é menor do que para outros fundos. Assim, eles podem investir nesses ativos financeiros menos líquidos, que normalmente </w:t>
      </w:r>
      <w:proofErr w:type="gramStart"/>
      <w:r w:rsidRPr="00D865EA">
        <w:rPr>
          <w:rFonts w:ascii="Verdana" w:hAnsi="Verdana"/>
          <w:sz w:val="20"/>
          <w:szCs w:val="20"/>
        </w:rPr>
        <w:t>têm</w:t>
      </w:r>
      <w:proofErr w:type="gramEnd"/>
      <w:r w:rsidRPr="00D865EA">
        <w:rPr>
          <w:rFonts w:ascii="Verdana" w:hAnsi="Verdana"/>
          <w:sz w:val="20"/>
          <w:szCs w:val="20"/>
        </w:rPr>
        <w:t xml:space="preserve"> ciclos entre 5 e 10 anos de maturidade. </w:t>
      </w: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65EA" w:rsidRDefault="00D865EA" w:rsidP="00D865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865EA">
        <w:rPr>
          <w:rFonts w:ascii="Verdana" w:hAnsi="Verdana"/>
          <w:b/>
          <w:sz w:val="20"/>
          <w:szCs w:val="20"/>
        </w:rPr>
        <w:t>GESTÃO E RETORNOS</w:t>
      </w: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5EA">
        <w:rPr>
          <w:rFonts w:ascii="Verdana" w:hAnsi="Verdana"/>
          <w:sz w:val="20"/>
          <w:szCs w:val="20"/>
        </w:rPr>
        <w:t xml:space="preserve">Os fundos das grandes universidades americanas, como Harvard e Yale, antes da crise de 2008 possuíam, normalmente, retornos sobre o investimento muito maiores do que a média do mercado (12,3% contra 4,4% em 2005, por exemplo). Esses retornos acima da média apenas aumentaram o tamanho dos fundos das grandes universidades. </w:t>
      </w: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5EA">
        <w:rPr>
          <w:rFonts w:ascii="Verdana" w:hAnsi="Verdana"/>
          <w:sz w:val="20"/>
          <w:szCs w:val="20"/>
        </w:rPr>
        <w:t xml:space="preserve">As razões para esses retornos superiores à média do mercado são, entre outros fatores, o ótimo conselho de administração de recursos que essas grandes universidades possuem, composto normalmente por ex-alunos que têm carreira de sucesso no mercado financeiro. Além disso, os incentivos dos gestores desses fundos são desenhados de maneira a maximizar o retorno do fundo no longo prazo: os bônus de </w:t>
      </w:r>
      <w:proofErr w:type="gramStart"/>
      <w:r w:rsidRPr="00D865EA">
        <w:rPr>
          <w:rFonts w:ascii="Verdana" w:hAnsi="Verdana"/>
          <w:sz w:val="20"/>
          <w:szCs w:val="20"/>
        </w:rPr>
        <w:t>performance</w:t>
      </w:r>
      <w:proofErr w:type="gramEnd"/>
      <w:r w:rsidRPr="00D865EA">
        <w:rPr>
          <w:rFonts w:ascii="Verdana" w:hAnsi="Verdana"/>
          <w:sz w:val="20"/>
          <w:szCs w:val="20"/>
        </w:rPr>
        <w:t xml:space="preserve"> são pagos pelo retorno no longo prazo e não semestralmente ou anualmente, como ocorre nos outros fundos.</w:t>
      </w: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65EA">
        <w:rPr>
          <w:rFonts w:ascii="Verdana" w:hAnsi="Verdana"/>
          <w:sz w:val="20"/>
          <w:szCs w:val="20"/>
        </w:rPr>
        <w:t>Apesar de não serem públicas, as instituições divulgam seus investimentos e rendimentos anualmente.</w:t>
      </w:r>
    </w:p>
    <w:p w:rsidR="00D865EA" w:rsidRPr="00D865EA" w:rsidRDefault="00D865EA" w:rsidP="00D865E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DC2334">
        <w:rPr>
          <w:rFonts w:ascii="Verdana" w:hAnsi="Verdana"/>
          <w:b/>
          <w:sz w:val="20"/>
          <w:szCs w:val="20"/>
        </w:rPr>
        <w:t>8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D865EA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10EA6" w:rsidRPr="008F4CF2">
        <w:rPr>
          <w:rFonts w:ascii="Verdana" w:hAnsi="Verdana"/>
          <w:b/>
          <w:sz w:val="20"/>
          <w:szCs w:val="20"/>
        </w:rPr>
        <w:t>B</w:t>
      </w:r>
      <w:r w:rsidR="00D865EA">
        <w:rPr>
          <w:rFonts w:ascii="Verdana" w:hAnsi="Verdana"/>
          <w:b/>
          <w:sz w:val="20"/>
          <w:szCs w:val="20"/>
        </w:rPr>
        <w:t>5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519A5"/>
    <w:rsid w:val="00254B0E"/>
    <w:rsid w:val="00314004"/>
    <w:rsid w:val="00382847"/>
    <w:rsid w:val="003B1D70"/>
    <w:rsid w:val="004C0D6F"/>
    <w:rsid w:val="004E2E06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865EA"/>
    <w:rsid w:val="00DC0F8E"/>
    <w:rsid w:val="00DC2334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3</cp:revision>
  <cp:lastPrinted>2009-10-05T18:59:00Z</cp:lastPrinted>
  <dcterms:created xsi:type="dcterms:W3CDTF">2010-08-09T15:34:00Z</dcterms:created>
  <dcterms:modified xsi:type="dcterms:W3CDTF">2010-08-09T15:34:00Z</dcterms:modified>
</cp:coreProperties>
</file>