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BD0">
        <w:rPr>
          <w:rFonts w:ascii="Verdana" w:hAnsi="Verdana"/>
          <w:b/>
          <w:sz w:val="20"/>
          <w:szCs w:val="20"/>
        </w:rPr>
        <w:t xml:space="preserve">Para Barry </w:t>
      </w:r>
      <w:proofErr w:type="spellStart"/>
      <w:r w:rsidRPr="00F93BD0">
        <w:rPr>
          <w:rFonts w:ascii="Verdana" w:hAnsi="Verdana"/>
          <w:b/>
          <w:sz w:val="20"/>
          <w:szCs w:val="20"/>
        </w:rPr>
        <w:t>Callebaut</w:t>
      </w:r>
      <w:proofErr w:type="spellEnd"/>
      <w:r w:rsidRPr="00F93BD0">
        <w:rPr>
          <w:rFonts w:ascii="Verdana" w:hAnsi="Verdana"/>
          <w:b/>
          <w:sz w:val="20"/>
          <w:szCs w:val="20"/>
        </w:rPr>
        <w:t>, saída é aumentar volume e qualidade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F93BD0">
        <w:rPr>
          <w:rFonts w:ascii="Verdana" w:hAnsi="Verdana"/>
          <w:i/>
          <w:sz w:val="20"/>
          <w:szCs w:val="20"/>
        </w:rPr>
        <w:t>Haig</w:t>
      </w:r>
      <w:proofErr w:type="spellEnd"/>
      <w:r w:rsidRPr="00F93BD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93BD0">
        <w:rPr>
          <w:rFonts w:ascii="Verdana" w:hAnsi="Verdana"/>
          <w:i/>
          <w:sz w:val="20"/>
          <w:szCs w:val="20"/>
        </w:rPr>
        <w:t>Simonian</w:t>
      </w:r>
      <w:proofErr w:type="spellEnd"/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 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Com os preços do cacau nas alturas, a maior fabricante global de chocolates busca medidas urgentes para melhorar a qualidade e o fornecimento.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Jürgen </w:t>
      </w: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, executivo-chefe da Barry </w:t>
      </w:r>
      <w:proofErr w:type="spellStart"/>
      <w:r w:rsidRPr="00F93BD0">
        <w:rPr>
          <w:rFonts w:ascii="Verdana" w:hAnsi="Verdana"/>
          <w:sz w:val="20"/>
          <w:szCs w:val="20"/>
        </w:rPr>
        <w:t>Callebaut</w:t>
      </w:r>
      <w:proofErr w:type="spellEnd"/>
      <w:r w:rsidRPr="00F93BD0">
        <w:rPr>
          <w:rFonts w:ascii="Verdana" w:hAnsi="Verdana"/>
          <w:sz w:val="20"/>
          <w:szCs w:val="20"/>
        </w:rPr>
        <w:t>, empresa de Zurique fornecedora de muitos dos principais grupos de alimentos e chocolates do mundo, afirma que apenas ações drásticas podem resolver os problemas de longo prazo que assolam o setor.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"Precisamos incrementar o volume e a qualidade", disse ao "</w:t>
      </w:r>
      <w:proofErr w:type="gramStart"/>
      <w:r w:rsidRPr="00F93BD0">
        <w:rPr>
          <w:rFonts w:ascii="Verdana" w:hAnsi="Verdana"/>
          <w:sz w:val="20"/>
          <w:szCs w:val="20"/>
        </w:rPr>
        <w:t>Financial Times"</w:t>
      </w:r>
      <w:proofErr w:type="gramEnd"/>
      <w:r w:rsidRPr="00F93BD0">
        <w:rPr>
          <w:rFonts w:ascii="Verdana" w:hAnsi="Verdana"/>
          <w:sz w:val="20"/>
          <w:szCs w:val="20"/>
        </w:rPr>
        <w:t>, em entrevista quase um ano depois de ter assumido o cargo, num momento no qual especialistas temem ver o mercado de cacau ser espremido por especuladores financeiros. Os preços do cacau em Londres chegaram a 2.732 libras esterlinas (US$ 4.356) por tonelada em julho, maior cotação desde 1977.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, que foi alto executivo da </w:t>
      </w:r>
      <w:proofErr w:type="spellStart"/>
      <w:r w:rsidRPr="00F93BD0">
        <w:rPr>
          <w:rFonts w:ascii="Verdana" w:hAnsi="Verdana"/>
          <w:sz w:val="20"/>
          <w:szCs w:val="20"/>
        </w:rPr>
        <w:t>Nuterco</w:t>
      </w:r>
      <w:proofErr w:type="spellEnd"/>
      <w:r w:rsidRPr="00F93BD0">
        <w:rPr>
          <w:rFonts w:ascii="Verdana" w:hAnsi="Verdana"/>
          <w:sz w:val="20"/>
          <w:szCs w:val="20"/>
        </w:rPr>
        <w:t xml:space="preserve">, empresa holandesa de nutrição animal, vê duas soluções: extrair maior rendimento das fontes existentes e desenvolver novas fontes. Nenhuma será fácil, admite. </w:t>
      </w:r>
      <w:proofErr w:type="gramStart"/>
      <w:r w:rsidRPr="00F93BD0">
        <w:rPr>
          <w:rFonts w:ascii="Verdana" w:hAnsi="Verdana"/>
          <w:sz w:val="20"/>
          <w:szCs w:val="20"/>
        </w:rPr>
        <w:t>Cerca de 35</w:t>
      </w:r>
      <w:proofErr w:type="gramEnd"/>
      <w:r w:rsidRPr="00F93BD0">
        <w:rPr>
          <w:rFonts w:ascii="Verdana" w:hAnsi="Verdana"/>
          <w:sz w:val="20"/>
          <w:szCs w:val="20"/>
        </w:rPr>
        <w:t>% da produção mundial de cacau vem da Costa do Marfim, onde a produção e a qualidade estão em queda, já que as árvores mais antigas não vêm sendo substituídas e os agricultores aderiram a outras culturas mais rentáveis ou menos taxadas.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Como as novas fontes são limitadas, há várias condições climáticas necessárias para o cultivo e tempo para o desenvolvimento dos pés de cacau, "a Costa do Marfim continuará a fonte mais importantes nos próximos anos", diz.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O executivo foge do debate sobre a corrupção ou a má-administração das autoridades marfinenses e concentra-se nas medidas práticas que sua empresa toma para encorajar os plantadores - predominantemente pequenos proprietários - a investir.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Assim como outros grandes nomes do setor, como </w:t>
      </w:r>
      <w:proofErr w:type="gramStart"/>
      <w:r w:rsidRPr="00F93BD0">
        <w:rPr>
          <w:rFonts w:ascii="Verdana" w:hAnsi="Verdana"/>
          <w:sz w:val="20"/>
          <w:szCs w:val="20"/>
        </w:rPr>
        <w:t xml:space="preserve">Nestlé e o grupo mercantil ADM, a Barry </w:t>
      </w:r>
      <w:proofErr w:type="spellStart"/>
      <w:r w:rsidRPr="00F93BD0">
        <w:rPr>
          <w:rFonts w:ascii="Verdana" w:hAnsi="Verdana"/>
          <w:sz w:val="20"/>
          <w:szCs w:val="20"/>
        </w:rPr>
        <w:t>Callebaut</w:t>
      </w:r>
      <w:proofErr w:type="spellEnd"/>
      <w:r w:rsidRPr="00F93BD0">
        <w:rPr>
          <w:rFonts w:ascii="Verdana" w:hAnsi="Verdana"/>
          <w:sz w:val="20"/>
          <w:szCs w:val="20"/>
        </w:rPr>
        <w:t xml:space="preserve"> trabalha</w:t>
      </w:r>
      <w:proofErr w:type="gramEnd"/>
      <w:r w:rsidRPr="00F93BD0">
        <w:rPr>
          <w:rFonts w:ascii="Verdana" w:hAnsi="Verdana"/>
          <w:sz w:val="20"/>
          <w:szCs w:val="20"/>
        </w:rPr>
        <w:t xml:space="preserve"> localmente no treinamento de agricultores para melhorar as condições de educação e saúde, incrementar a </w:t>
      </w:r>
      <w:proofErr w:type="spellStart"/>
      <w:r w:rsidRPr="00F93BD0">
        <w:rPr>
          <w:rFonts w:ascii="Verdana" w:hAnsi="Verdana"/>
          <w:sz w:val="20"/>
          <w:szCs w:val="20"/>
        </w:rPr>
        <w:t>infraestrutura</w:t>
      </w:r>
      <w:proofErr w:type="spellEnd"/>
      <w:r w:rsidRPr="00F93BD0">
        <w:rPr>
          <w:rFonts w:ascii="Verdana" w:hAnsi="Verdana"/>
          <w:sz w:val="20"/>
          <w:szCs w:val="20"/>
        </w:rPr>
        <w:t xml:space="preserve"> e plantar novos cacaueiros.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 refuta a visão de alguns críticos, que menosprezam essas iniciativas e as consideram insignificantes comparadas ao tamanho do problema. "Qualquer coisa que se faça é positiva, não importa quão pequena. Porque se você não fizer nada, está morto."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O executivo não tem a pretensão de ter fins beneficentes. "Investimos em nossos programas de responsabilidade social para assegurar que os agricultores ganhem mais dinheiro. Mas não podemos ter uma melhora sustentável a não ser que haja vantagens em termos de lucratividade para nós."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A consistência no fornecimento é crucial para a Barry </w:t>
      </w:r>
      <w:proofErr w:type="spellStart"/>
      <w:r w:rsidRPr="00F93BD0">
        <w:rPr>
          <w:rFonts w:ascii="Verdana" w:hAnsi="Verdana"/>
          <w:sz w:val="20"/>
          <w:szCs w:val="20"/>
        </w:rPr>
        <w:t>Callebaut</w:t>
      </w:r>
      <w:proofErr w:type="spellEnd"/>
      <w:r w:rsidRPr="00F93BD0">
        <w:rPr>
          <w:rFonts w:ascii="Verdana" w:hAnsi="Verdana"/>
          <w:sz w:val="20"/>
          <w:szCs w:val="20"/>
        </w:rPr>
        <w:t xml:space="preserve">, que produziu quase </w:t>
      </w:r>
      <w:proofErr w:type="gramStart"/>
      <w:r w:rsidRPr="00F93BD0">
        <w:rPr>
          <w:rFonts w:ascii="Verdana" w:hAnsi="Verdana"/>
          <w:sz w:val="20"/>
          <w:szCs w:val="20"/>
        </w:rPr>
        <w:t>1</w:t>
      </w:r>
      <w:proofErr w:type="gramEnd"/>
      <w:r w:rsidRPr="00F93BD0">
        <w:rPr>
          <w:rFonts w:ascii="Verdana" w:hAnsi="Verdana"/>
          <w:sz w:val="20"/>
          <w:szCs w:val="20"/>
        </w:rPr>
        <w:t xml:space="preserve"> milhão de toneladas nos nove primeiros meses de seu ano fiscal 2009/2010. A empresa leva adiante uma infinidade de </w:t>
      </w:r>
      <w:proofErr w:type="spellStart"/>
      <w:r w:rsidRPr="00F93BD0">
        <w:rPr>
          <w:rFonts w:ascii="Verdana" w:hAnsi="Verdana"/>
          <w:sz w:val="20"/>
          <w:szCs w:val="20"/>
        </w:rPr>
        <w:t>micromedidas</w:t>
      </w:r>
      <w:proofErr w:type="spellEnd"/>
      <w:r w:rsidRPr="00F93BD0">
        <w:rPr>
          <w:rFonts w:ascii="Verdana" w:hAnsi="Verdana"/>
          <w:sz w:val="20"/>
          <w:szCs w:val="20"/>
        </w:rPr>
        <w:t xml:space="preserve"> para fortalecer seus laços com os agricultores e cooperativas e para acabar com intermediários que às vezes podem ser corruptos ou interessados só no ganhos de curto prazo.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"Uma relação mais próxima com os agricultores nos ajuda a garantir a matéria-prima, em termos de volume e qualidade, e a assegurar a sustentabilidade e a </w:t>
      </w:r>
      <w:proofErr w:type="spellStart"/>
      <w:r w:rsidRPr="00F93BD0">
        <w:rPr>
          <w:rFonts w:ascii="Verdana" w:hAnsi="Verdana"/>
          <w:sz w:val="20"/>
          <w:szCs w:val="20"/>
        </w:rPr>
        <w:t>rastreabilidade</w:t>
      </w:r>
      <w:proofErr w:type="spellEnd"/>
      <w:r w:rsidRPr="00F93BD0">
        <w:rPr>
          <w:rFonts w:ascii="Verdana" w:hAnsi="Verdana"/>
          <w:sz w:val="20"/>
          <w:szCs w:val="20"/>
        </w:rPr>
        <w:t xml:space="preserve">", diz </w:t>
      </w: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. A maior proximidade, no caso da Barry </w:t>
      </w:r>
      <w:proofErr w:type="spellStart"/>
      <w:r w:rsidRPr="00F93BD0">
        <w:rPr>
          <w:rFonts w:ascii="Verdana" w:hAnsi="Verdana"/>
          <w:sz w:val="20"/>
          <w:szCs w:val="20"/>
        </w:rPr>
        <w:t>Callebaut</w:t>
      </w:r>
      <w:proofErr w:type="spellEnd"/>
      <w:r w:rsidRPr="00F93BD0">
        <w:rPr>
          <w:rFonts w:ascii="Verdana" w:hAnsi="Verdana"/>
          <w:sz w:val="20"/>
          <w:szCs w:val="20"/>
        </w:rPr>
        <w:t>, também ajuda a melhorar a capacidade da empresa para "ler" a situação do mercado.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Apesar das pressões no setor, </w:t>
      </w: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 confia que seu grupo atingirá as metas de elevar as vendas e os lucros entre 6% e 8% por ano, embora se projete aumento de apenas 2% a 3% na demanda mundial por chocolates. Nos últimos 18 meses, em função da crise mundial, a demanda do setor esteve, na melhor hipótese, estagnada.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A estratégia depende de melhorias internas e de firmar mais acordos de terceirização. Dentro da empresa, o executivo coloca como prioridade a eficiência operacional. "É preciso ser o produtor de custo mais baixo."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Suas duas outras esperanças são a inovação e os países emergentes. </w:t>
      </w:r>
      <w:proofErr w:type="spellStart"/>
      <w:r w:rsidRPr="00F93BD0">
        <w:rPr>
          <w:rFonts w:ascii="Verdana" w:hAnsi="Verdana"/>
          <w:sz w:val="20"/>
          <w:szCs w:val="20"/>
        </w:rPr>
        <w:t>Steinemman</w:t>
      </w:r>
      <w:proofErr w:type="spellEnd"/>
      <w:r w:rsidRPr="00F93BD0">
        <w:rPr>
          <w:rFonts w:ascii="Verdana" w:hAnsi="Verdana"/>
          <w:sz w:val="20"/>
          <w:szCs w:val="20"/>
        </w:rPr>
        <w:t xml:space="preserve"> ressalta os grandes investimentos do grupo em produção feitos na Rússia, China e América do Sul. A prioridade agora é "preencher o que temos".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>Contratos de terceirização com grandes clientes, como a Nestlé, são outro fator que contribui para superar o ritmo do resto do mercado.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Mas após uma série de acordos de fornecimento de longo prazo em 2007, o ritmo de terceirização não parece mais o mesmo. Mas isso não preocupa o executivo. "Estou bem descontraído. Os argumentos são simplesmente fortes demais. O fluxo não foi embora", afirma </w:t>
      </w: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. Ele conta que a Barry </w:t>
      </w:r>
      <w:proofErr w:type="spellStart"/>
      <w:r w:rsidRPr="00F93BD0">
        <w:rPr>
          <w:rFonts w:ascii="Verdana" w:hAnsi="Verdana"/>
          <w:sz w:val="20"/>
          <w:szCs w:val="20"/>
        </w:rPr>
        <w:t>Callebaut</w:t>
      </w:r>
      <w:proofErr w:type="spellEnd"/>
      <w:r w:rsidRPr="00F93BD0">
        <w:rPr>
          <w:rFonts w:ascii="Verdana" w:hAnsi="Verdana"/>
          <w:sz w:val="20"/>
          <w:szCs w:val="20"/>
        </w:rPr>
        <w:t xml:space="preserve"> assinou mais contratos, embora menores. Os acordos, no entanto, são mantidos em sigilo, como algumas vezes é exigido pelas empresas de alimentos envolvidas, para manter a impressão de que os itens com sua marca são produzidos integralmente por eles.</w:t>
      </w: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BD0" w:rsidRPr="00F93BD0" w:rsidRDefault="00F93BD0" w:rsidP="00F93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BD0">
        <w:rPr>
          <w:rFonts w:ascii="Verdana" w:hAnsi="Verdana"/>
          <w:sz w:val="20"/>
          <w:szCs w:val="20"/>
        </w:rPr>
        <w:t xml:space="preserve">O executivo está igualmente despreocupado com a consolidação no setor, que coloca em risco os acordos de terceirização. </w:t>
      </w:r>
      <w:proofErr w:type="spellStart"/>
      <w:r w:rsidRPr="00F93BD0">
        <w:rPr>
          <w:rFonts w:ascii="Verdana" w:hAnsi="Verdana"/>
          <w:sz w:val="20"/>
          <w:szCs w:val="20"/>
        </w:rPr>
        <w:t>Steinemann</w:t>
      </w:r>
      <w:proofErr w:type="spellEnd"/>
      <w:r w:rsidRPr="00F93BD0">
        <w:rPr>
          <w:rFonts w:ascii="Verdana" w:hAnsi="Verdana"/>
          <w:sz w:val="20"/>
          <w:szCs w:val="20"/>
        </w:rPr>
        <w:t xml:space="preserve"> diz que os negócios não vêm sendo afetados pela compra da britânica </w:t>
      </w:r>
      <w:proofErr w:type="spellStart"/>
      <w:r w:rsidRPr="00F93BD0">
        <w:rPr>
          <w:rFonts w:ascii="Verdana" w:hAnsi="Verdana"/>
          <w:sz w:val="20"/>
          <w:szCs w:val="20"/>
        </w:rPr>
        <w:t>Cadbury</w:t>
      </w:r>
      <w:proofErr w:type="spellEnd"/>
      <w:r w:rsidRPr="00F93BD0">
        <w:rPr>
          <w:rFonts w:ascii="Verdana" w:hAnsi="Verdana"/>
          <w:sz w:val="20"/>
          <w:szCs w:val="20"/>
        </w:rPr>
        <w:t xml:space="preserve"> pela Kraft, dos Estados Unidos. "Temos vários acordos de terceirização com a </w:t>
      </w:r>
      <w:proofErr w:type="spellStart"/>
      <w:r w:rsidRPr="00F93BD0">
        <w:rPr>
          <w:rFonts w:ascii="Verdana" w:hAnsi="Verdana"/>
          <w:sz w:val="20"/>
          <w:szCs w:val="20"/>
        </w:rPr>
        <w:t>Cadbury</w:t>
      </w:r>
      <w:proofErr w:type="spellEnd"/>
      <w:r w:rsidRPr="00F93BD0">
        <w:rPr>
          <w:rFonts w:ascii="Verdana" w:hAnsi="Verdana"/>
          <w:sz w:val="20"/>
          <w:szCs w:val="20"/>
        </w:rPr>
        <w:t xml:space="preserve"> e eles não foram afetados. Além disso, temos uma longa relação com a Kraft." E prossegue: "Minha impressão é que os grupos alimentícios mundiais sempre vão querer conversar com parceiros que também são globais. No longo prazo, isso apenas pode ser positivo para nós."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F93BD0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93BD0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6972D3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93BD0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2010-08-12T13:35:00Z</dcterms:created>
  <dcterms:modified xsi:type="dcterms:W3CDTF">2010-08-12T13:35:00Z</dcterms:modified>
</cp:coreProperties>
</file>