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BC" w:rsidRPr="00F924BC" w:rsidRDefault="00F924BC" w:rsidP="00F924B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924BC">
        <w:rPr>
          <w:rFonts w:ascii="Verdana" w:hAnsi="Verdana"/>
          <w:b/>
          <w:sz w:val="20"/>
          <w:szCs w:val="20"/>
        </w:rPr>
        <w:t>Arte vira suvenir, sem medo de ser pop</w:t>
      </w:r>
    </w:p>
    <w:p w:rsidR="00F924BC" w:rsidRDefault="00F924BC" w:rsidP="00F924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24BC" w:rsidRPr="00F924BC" w:rsidRDefault="00F924BC" w:rsidP="00F924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24BC">
        <w:rPr>
          <w:rFonts w:ascii="Verdana" w:hAnsi="Verdana"/>
          <w:sz w:val="20"/>
          <w:szCs w:val="20"/>
        </w:rPr>
        <w:t xml:space="preserve">Uma das curiosidades do Japão é o fato de muitos artistas importantes comercializarem suas obras de forma pouco convencional. Um personagem criado numa tela pode virar um chaveiro ou bichinhos de pelúcia. </w:t>
      </w:r>
      <w:proofErr w:type="spellStart"/>
      <w:r w:rsidRPr="00F924BC">
        <w:rPr>
          <w:rFonts w:ascii="Verdana" w:hAnsi="Verdana"/>
          <w:sz w:val="20"/>
          <w:szCs w:val="20"/>
        </w:rPr>
        <w:t>Takeshi</w:t>
      </w:r>
      <w:proofErr w:type="spellEnd"/>
      <w:r w:rsidRPr="00F924BC">
        <w:rPr>
          <w:rFonts w:ascii="Verdana" w:hAnsi="Verdana"/>
          <w:sz w:val="20"/>
          <w:szCs w:val="20"/>
        </w:rPr>
        <w:t xml:space="preserve"> </w:t>
      </w:r>
      <w:proofErr w:type="spellStart"/>
      <w:r w:rsidRPr="00F924BC">
        <w:rPr>
          <w:rFonts w:ascii="Verdana" w:hAnsi="Verdana"/>
          <w:sz w:val="20"/>
          <w:szCs w:val="20"/>
        </w:rPr>
        <w:t>Murakami</w:t>
      </w:r>
      <w:proofErr w:type="spellEnd"/>
      <w:r w:rsidRPr="00F924BC">
        <w:rPr>
          <w:rFonts w:ascii="Verdana" w:hAnsi="Verdana"/>
          <w:sz w:val="20"/>
          <w:szCs w:val="20"/>
        </w:rPr>
        <w:t xml:space="preserve">, um dos artistas mais bem-sucedidos do mundo, assina uma linha de dinossauros e outros animaizinhos à venda na loja do </w:t>
      </w:r>
      <w:proofErr w:type="spellStart"/>
      <w:r w:rsidRPr="00F924BC">
        <w:rPr>
          <w:rFonts w:ascii="Verdana" w:hAnsi="Verdana"/>
          <w:sz w:val="20"/>
          <w:szCs w:val="20"/>
        </w:rPr>
        <w:t>Mori</w:t>
      </w:r>
      <w:proofErr w:type="spellEnd"/>
      <w:r w:rsidRPr="00F924BC">
        <w:rPr>
          <w:rFonts w:ascii="Verdana" w:hAnsi="Verdana"/>
          <w:sz w:val="20"/>
          <w:szCs w:val="20"/>
        </w:rPr>
        <w:t xml:space="preserve"> </w:t>
      </w:r>
      <w:proofErr w:type="spellStart"/>
      <w:r w:rsidRPr="00F924BC">
        <w:rPr>
          <w:rFonts w:ascii="Verdana" w:hAnsi="Verdana"/>
          <w:sz w:val="20"/>
          <w:szCs w:val="20"/>
        </w:rPr>
        <w:t>Museum</w:t>
      </w:r>
      <w:proofErr w:type="spellEnd"/>
      <w:r w:rsidRPr="00F924BC">
        <w:rPr>
          <w:rFonts w:ascii="Verdana" w:hAnsi="Verdana"/>
          <w:sz w:val="20"/>
          <w:szCs w:val="20"/>
        </w:rPr>
        <w:t xml:space="preserve">. Ele é considerado um expoente da arte no Japão, com suas pinturas, esculturas minimalistas ou balões gigantes claramente inspirados na tradição </w:t>
      </w:r>
      <w:proofErr w:type="gramStart"/>
      <w:r w:rsidRPr="00F924BC">
        <w:rPr>
          <w:rFonts w:ascii="Verdana" w:hAnsi="Verdana"/>
          <w:sz w:val="20"/>
          <w:szCs w:val="20"/>
        </w:rPr>
        <w:t>do "manga</w:t>
      </w:r>
      <w:proofErr w:type="gramEnd"/>
      <w:r w:rsidRPr="00F924BC">
        <w:rPr>
          <w:rFonts w:ascii="Verdana" w:hAnsi="Verdana"/>
          <w:sz w:val="20"/>
          <w:szCs w:val="20"/>
        </w:rPr>
        <w:t xml:space="preserve">" (histórias em quadrinhos japonesas). </w:t>
      </w:r>
      <w:proofErr w:type="spellStart"/>
      <w:r w:rsidRPr="00F924BC">
        <w:rPr>
          <w:rFonts w:ascii="Verdana" w:hAnsi="Verdana"/>
          <w:sz w:val="20"/>
          <w:szCs w:val="20"/>
        </w:rPr>
        <w:t>Murakami</w:t>
      </w:r>
      <w:proofErr w:type="spellEnd"/>
      <w:r w:rsidRPr="00F924BC">
        <w:rPr>
          <w:rFonts w:ascii="Verdana" w:hAnsi="Verdana"/>
          <w:sz w:val="20"/>
          <w:szCs w:val="20"/>
        </w:rPr>
        <w:t xml:space="preserve"> se tornou uma celebridade ao criar, ao lado do estilista Marc </w:t>
      </w:r>
      <w:proofErr w:type="spellStart"/>
      <w:r w:rsidRPr="00F924BC">
        <w:rPr>
          <w:rFonts w:ascii="Verdana" w:hAnsi="Verdana"/>
          <w:sz w:val="20"/>
          <w:szCs w:val="20"/>
        </w:rPr>
        <w:t>Jacobs</w:t>
      </w:r>
      <w:proofErr w:type="spellEnd"/>
      <w:r w:rsidRPr="00F924BC">
        <w:rPr>
          <w:rFonts w:ascii="Verdana" w:hAnsi="Verdana"/>
          <w:sz w:val="20"/>
          <w:szCs w:val="20"/>
        </w:rPr>
        <w:t xml:space="preserve">, uma série de bolsas para a Louis </w:t>
      </w:r>
      <w:proofErr w:type="spellStart"/>
      <w:r w:rsidRPr="00F924BC">
        <w:rPr>
          <w:rFonts w:ascii="Verdana" w:hAnsi="Verdana"/>
          <w:sz w:val="20"/>
          <w:szCs w:val="20"/>
        </w:rPr>
        <w:t>Vuitton</w:t>
      </w:r>
      <w:proofErr w:type="spellEnd"/>
      <w:r w:rsidRPr="00F924BC">
        <w:rPr>
          <w:rFonts w:ascii="Verdana" w:hAnsi="Verdana"/>
          <w:sz w:val="20"/>
          <w:szCs w:val="20"/>
        </w:rPr>
        <w:t>.</w:t>
      </w:r>
    </w:p>
    <w:p w:rsidR="00F924BC" w:rsidRPr="00F924BC" w:rsidRDefault="00F924BC" w:rsidP="00F924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24BC" w:rsidRPr="00F924BC" w:rsidRDefault="00F924BC" w:rsidP="00F924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24BC">
        <w:rPr>
          <w:rFonts w:ascii="Verdana" w:hAnsi="Verdana"/>
          <w:sz w:val="20"/>
          <w:szCs w:val="20"/>
        </w:rPr>
        <w:t xml:space="preserve">Os japoneses </w:t>
      </w:r>
      <w:proofErr w:type="spellStart"/>
      <w:r w:rsidRPr="00F924BC">
        <w:rPr>
          <w:rFonts w:ascii="Verdana" w:hAnsi="Verdana"/>
          <w:sz w:val="20"/>
          <w:szCs w:val="20"/>
        </w:rPr>
        <w:t>paracem</w:t>
      </w:r>
      <w:proofErr w:type="spellEnd"/>
      <w:r w:rsidRPr="00F924BC">
        <w:rPr>
          <w:rFonts w:ascii="Verdana" w:hAnsi="Verdana"/>
          <w:sz w:val="20"/>
          <w:szCs w:val="20"/>
        </w:rPr>
        <w:t xml:space="preserve"> não ver conflito entre o discurso artístico e o comércio de suas obras em forma de souvenir. O fotógrafo </w:t>
      </w:r>
      <w:proofErr w:type="spellStart"/>
      <w:r w:rsidRPr="00F924BC">
        <w:rPr>
          <w:rFonts w:ascii="Verdana" w:hAnsi="Verdana"/>
          <w:sz w:val="20"/>
          <w:szCs w:val="20"/>
        </w:rPr>
        <w:t>Nobuyoshi</w:t>
      </w:r>
      <w:proofErr w:type="spellEnd"/>
      <w:r w:rsidRPr="00F924BC">
        <w:rPr>
          <w:rFonts w:ascii="Verdana" w:hAnsi="Verdana"/>
          <w:sz w:val="20"/>
          <w:szCs w:val="20"/>
        </w:rPr>
        <w:t xml:space="preserve"> </w:t>
      </w:r>
      <w:proofErr w:type="spellStart"/>
      <w:r w:rsidRPr="00F924BC">
        <w:rPr>
          <w:rFonts w:ascii="Verdana" w:hAnsi="Verdana"/>
          <w:sz w:val="20"/>
          <w:szCs w:val="20"/>
        </w:rPr>
        <w:t>Araki</w:t>
      </w:r>
      <w:proofErr w:type="spellEnd"/>
      <w:r w:rsidRPr="00F924BC">
        <w:rPr>
          <w:rFonts w:ascii="Verdana" w:hAnsi="Verdana"/>
          <w:sz w:val="20"/>
          <w:szCs w:val="20"/>
        </w:rPr>
        <w:t>, um dos mais conhecidos e admirados do país, figura constante em museus e galerias de arte ao redor do mundo, vende DVDs, fotos, calendários e livros a partir de US$ 35 em seu site.</w:t>
      </w:r>
    </w:p>
    <w:p w:rsidR="00F924BC" w:rsidRPr="00F924BC" w:rsidRDefault="00F924BC" w:rsidP="00F924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24BC" w:rsidRDefault="00F924BC" w:rsidP="00F924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24BC">
        <w:rPr>
          <w:rFonts w:ascii="Verdana" w:hAnsi="Verdana"/>
          <w:sz w:val="20"/>
          <w:szCs w:val="20"/>
        </w:rPr>
        <w:t xml:space="preserve">Outra artista que se destaca no Japão e também não tem medo de ser pop é </w:t>
      </w:r>
      <w:proofErr w:type="spellStart"/>
      <w:r w:rsidRPr="00F924BC">
        <w:rPr>
          <w:rFonts w:ascii="Verdana" w:hAnsi="Verdana"/>
          <w:sz w:val="20"/>
          <w:szCs w:val="20"/>
        </w:rPr>
        <w:t>Yayoi</w:t>
      </w:r>
      <w:proofErr w:type="spellEnd"/>
      <w:r w:rsidRPr="00F924BC">
        <w:rPr>
          <w:rFonts w:ascii="Verdana" w:hAnsi="Verdana"/>
          <w:sz w:val="20"/>
          <w:szCs w:val="20"/>
        </w:rPr>
        <w:t xml:space="preserve"> </w:t>
      </w:r>
      <w:proofErr w:type="spellStart"/>
      <w:r w:rsidRPr="00F924BC">
        <w:rPr>
          <w:rFonts w:ascii="Verdana" w:hAnsi="Verdana"/>
          <w:sz w:val="20"/>
          <w:szCs w:val="20"/>
        </w:rPr>
        <w:t>Kusama</w:t>
      </w:r>
      <w:proofErr w:type="spellEnd"/>
      <w:r w:rsidRPr="00F924BC">
        <w:rPr>
          <w:rFonts w:ascii="Verdana" w:hAnsi="Verdana"/>
          <w:sz w:val="20"/>
          <w:szCs w:val="20"/>
        </w:rPr>
        <w:t>. Ela se define como escultora "</w:t>
      </w:r>
      <w:proofErr w:type="spellStart"/>
      <w:r w:rsidRPr="00F924BC">
        <w:rPr>
          <w:rFonts w:ascii="Verdana" w:hAnsi="Verdana"/>
          <w:sz w:val="20"/>
          <w:szCs w:val="20"/>
        </w:rPr>
        <w:t>avant</w:t>
      </w:r>
      <w:proofErr w:type="spellEnd"/>
      <w:r w:rsidRPr="00F924BC">
        <w:rPr>
          <w:rFonts w:ascii="Verdana" w:hAnsi="Verdana"/>
          <w:sz w:val="20"/>
          <w:szCs w:val="20"/>
        </w:rPr>
        <w:t xml:space="preserve"> </w:t>
      </w:r>
      <w:proofErr w:type="spellStart"/>
      <w:r w:rsidRPr="00F924BC">
        <w:rPr>
          <w:rFonts w:ascii="Verdana" w:hAnsi="Verdana"/>
          <w:sz w:val="20"/>
          <w:szCs w:val="20"/>
        </w:rPr>
        <w:t>garde</w:t>
      </w:r>
      <w:proofErr w:type="spellEnd"/>
      <w:r w:rsidRPr="00F924BC">
        <w:rPr>
          <w:rFonts w:ascii="Verdana" w:hAnsi="Verdana"/>
          <w:sz w:val="20"/>
          <w:szCs w:val="20"/>
        </w:rPr>
        <w:t xml:space="preserve">", pintora e romancista. O trabalho é inconfundível porque utiliza muitas bolinhas, uma marca registrada. Ela vende no próprio site </w:t>
      </w:r>
      <w:proofErr w:type="gramStart"/>
      <w:r w:rsidRPr="00F924BC">
        <w:rPr>
          <w:rFonts w:ascii="Verdana" w:hAnsi="Verdana"/>
          <w:sz w:val="20"/>
          <w:szCs w:val="20"/>
        </w:rPr>
        <w:t xml:space="preserve">( </w:t>
      </w:r>
      <w:proofErr w:type="gramEnd"/>
      <w:r w:rsidRPr="00F924BC">
        <w:rPr>
          <w:rFonts w:ascii="Verdana" w:hAnsi="Verdana"/>
          <w:sz w:val="20"/>
          <w:szCs w:val="20"/>
        </w:rPr>
        <w:t xml:space="preserve">www.yayoi-kusama.jp ) camisetas, broches, ímãs etc. E ali, pode-se também dar uma olhada em sua biografia: ela expõe no </w:t>
      </w:r>
      <w:proofErr w:type="spellStart"/>
      <w:r w:rsidRPr="00F924BC">
        <w:rPr>
          <w:rFonts w:ascii="Verdana" w:hAnsi="Verdana"/>
          <w:sz w:val="20"/>
          <w:szCs w:val="20"/>
        </w:rPr>
        <w:t>Moma</w:t>
      </w:r>
      <w:proofErr w:type="spellEnd"/>
      <w:r w:rsidRPr="00F924BC">
        <w:rPr>
          <w:rFonts w:ascii="Verdana" w:hAnsi="Verdana"/>
          <w:sz w:val="20"/>
          <w:szCs w:val="20"/>
        </w:rPr>
        <w:t xml:space="preserve">, de Nova York; no Pavilhão de arte contemporânea de Milão, na </w:t>
      </w:r>
      <w:proofErr w:type="spellStart"/>
      <w:r w:rsidRPr="00F924BC">
        <w:rPr>
          <w:rFonts w:ascii="Verdana" w:hAnsi="Verdana"/>
          <w:sz w:val="20"/>
          <w:szCs w:val="20"/>
        </w:rPr>
        <w:t>Gaggosian</w:t>
      </w:r>
      <w:proofErr w:type="spellEnd"/>
      <w:r w:rsidRPr="00F924BC">
        <w:rPr>
          <w:rFonts w:ascii="Verdana" w:hAnsi="Verdana"/>
          <w:sz w:val="20"/>
          <w:szCs w:val="20"/>
        </w:rPr>
        <w:t xml:space="preserve"> </w:t>
      </w:r>
      <w:proofErr w:type="spellStart"/>
      <w:r w:rsidRPr="00F924BC">
        <w:rPr>
          <w:rFonts w:ascii="Verdana" w:hAnsi="Verdana"/>
          <w:sz w:val="20"/>
          <w:szCs w:val="20"/>
        </w:rPr>
        <w:t>Gallery</w:t>
      </w:r>
      <w:proofErr w:type="spellEnd"/>
      <w:r w:rsidRPr="00F924BC">
        <w:rPr>
          <w:rFonts w:ascii="Verdana" w:hAnsi="Verdana"/>
          <w:sz w:val="20"/>
          <w:szCs w:val="20"/>
        </w:rPr>
        <w:t xml:space="preserve">, em </w:t>
      </w:r>
      <w:proofErr w:type="spellStart"/>
      <w:r w:rsidRPr="00F924BC">
        <w:rPr>
          <w:rFonts w:ascii="Verdana" w:hAnsi="Verdana"/>
          <w:sz w:val="20"/>
          <w:szCs w:val="20"/>
        </w:rPr>
        <w:t>Los</w:t>
      </w:r>
      <w:proofErr w:type="spellEnd"/>
      <w:r w:rsidRPr="00F924BC">
        <w:rPr>
          <w:rFonts w:ascii="Verdana" w:hAnsi="Verdana"/>
          <w:sz w:val="20"/>
          <w:szCs w:val="20"/>
        </w:rPr>
        <w:t xml:space="preserve"> Angeles e na FIAC, em Paris. Essa liberdade dos artistas japoneses é muito diferente do comportamento dos ocidentais.</w:t>
      </w:r>
    </w:p>
    <w:p w:rsidR="006276DB" w:rsidRDefault="006276DB" w:rsidP="00F924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76DB" w:rsidRDefault="006276DB" w:rsidP="006276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Trebuchet MS" w:hAnsi="Trebuchet MS"/>
          <w:noProof/>
          <w:color w:val="232323"/>
          <w:sz w:val="18"/>
          <w:szCs w:val="18"/>
          <w:lang w:eastAsia="pt-BR"/>
        </w:rPr>
        <w:drawing>
          <wp:inline distT="0" distB="0" distL="0" distR="0">
            <wp:extent cx="3657801" cy="2466580"/>
            <wp:effectExtent l="19050" t="0" r="0" b="0"/>
            <wp:docPr id="4" name="Imagem 4" descr="Foto Dest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 Destaq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16" cy="247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DB" w:rsidRDefault="006276DB" w:rsidP="00F924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76DB" w:rsidRDefault="006276DB" w:rsidP="006276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Trebuchet MS" w:hAnsi="Trebuchet MS"/>
          <w:noProof/>
          <w:color w:val="232323"/>
          <w:sz w:val="18"/>
          <w:szCs w:val="18"/>
          <w:lang w:eastAsia="pt-BR"/>
        </w:rPr>
        <w:drawing>
          <wp:inline distT="0" distB="0" distL="0" distR="0">
            <wp:extent cx="3382875" cy="2281187"/>
            <wp:effectExtent l="19050" t="0" r="8025" b="0"/>
            <wp:docPr id="1" name="Imagem 1" descr="Foto Dest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estaqu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554" cy="228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DB" w:rsidRDefault="006276DB" w:rsidP="006276D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F924BC">
        <w:rPr>
          <w:rFonts w:ascii="Verdana" w:hAnsi="Verdana"/>
          <w:b/>
          <w:sz w:val="20"/>
          <w:szCs w:val="20"/>
        </w:rPr>
        <w:t>1</w:t>
      </w:r>
      <w:r w:rsidR="00B36F4B">
        <w:rPr>
          <w:rFonts w:ascii="Verdana" w:hAnsi="Verdana"/>
          <w:b/>
          <w:sz w:val="20"/>
          <w:szCs w:val="20"/>
        </w:rPr>
        <w:t>3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</w:t>
      </w:r>
      <w:r w:rsidR="00F924BC">
        <w:rPr>
          <w:rFonts w:ascii="Verdana" w:hAnsi="Verdana"/>
          <w:b/>
          <w:sz w:val="20"/>
          <w:szCs w:val="20"/>
        </w:rPr>
        <w:t>u &amp; Investimentos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F924BC">
        <w:rPr>
          <w:rFonts w:ascii="Verdana" w:hAnsi="Verdana"/>
          <w:b/>
          <w:sz w:val="20"/>
          <w:szCs w:val="20"/>
        </w:rPr>
        <w:t>D10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276DB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9E5ADD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64F86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924BC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3</cp:revision>
  <dcterms:created xsi:type="dcterms:W3CDTF">2010-08-13T13:24:00Z</dcterms:created>
  <dcterms:modified xsi:type="dcterms:W3CDTF">2010-08-13T13:28:00Z</dcterms:modified>
</cp:coreProperties>
</file>