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01" w:rsidRPr="007A0501" w:rsidRDefault="007A0501" w:rsidP="007A050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A0501">
        <w:rPr>
          <w:rFonts w:ascii="Verdana" w:hAnsi="Verdana"/>
          <w:b/>
          <w:sz w:val="20"/>
          <w:szCs w:val="20"/>
        </w:rPr>
        <w:t>Educação básica ruim cria oportunidades de negócio</w:t>
      </w:r>
    </w:p>
    <w:p w:rsidR="007A0501" w:rsidRP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0501">
        <w:rPr>
          <w:rFonts w:ascii="Verdana" w:hAnsi="Verdana"/>
          <w:sz w:val="20"/>
          <w:szCs w:val="20"/>
        </w:rPr>
        <w:t>A baixa qualidade da educação básica no Brasil transformou os sistemas integrados de ensino numa enorme oportunidade de negócios. Desde julho, três aquisições foram anunciadas.</w:t>
      </w:r>
    </w:p>
    <w:p w:rsidR="007A0501" w:rsidRP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0501">
        <w:rPr>
          <w:rFonts w:ascii="Verdana" w:hAnsi="Verdana"/>
          <w:sz w:val="20"/>
          <w:szCs w:val="20"/>
        </w:rPr>
        <w:t>O crescimento da adoção dos sistemas pelas escolas -principalmente as públicas, onde estão cerca de 90% dos 52,5 milhões de alunos- é o que atrai investimentos.</w:t>
      </w:r>
    </w:p>
    <w:p w:rsidR="007A0501" w:rsidRP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0501">
        <w:rPr>
          <w:rFonts w:ascii="Verdana" w:hAnsi="Verdana"/>
          <w:sz w:val="20"/>
          <w:szCs w:val="20"/>
        </w:rPr>
        <w:t xml:space="preserve">"O segmento tem potencial explosivo. Os sistemas produzem melhora significativa no ensino e hoje há maior demanda por educação de qualidade", diz Gustavo </w:t>
      </w:r>
      <w:proofErr w:type="spellStart"/>
      <w:r w:rsidRPr="007A0501">
        <w:rPr>
          <w:rFonts w:ascii="Verdana" w:hAnsi="Verdana"/>
          <w:sz w:val="20"/>
          <w:szCs w:val="20"/>
        </w:rPr>
        <w:t>Ioschpe</w:t>
      </w:r>
      <w:proofErr w:type="spellEnd"/>
      <w:r w:rsidRPr="007A0501">
        <w:rPr>
          <w:rFonts w:ascii="Verdana" w:hAnsi="Verdana"/>
          <w:sz w:val="20"/>
          <w:szCs w:val="20"/>
        </w:rPr>
        <w:t>, especialista em economia da educação.</w:t>
      </w:r>
    </w:p>
    <w:p w:rsidR="007A0501" w:rsidRP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0501">
        <w:rPr>
          <w:rFonts w:ascii="Verdana" w:hAnsi="Verdana"/>
          <w:sz w:val="20"/>
          <w:szCs w:val="20"/>
        </w:rPr>
        <w:t>Com a aquisição dos sistemas de ensino da SEB, a Pearson entrou no mercado atendendo 450 mil alunos, metade no ensino público.</w:t>
      </w:r>
    </w:p>
    <w:p w:rsidR="007A0501" w:rsidRP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0501">
        <w:rPr>
          <w:rFonts w:ascii="Verdana" w:hAnsi="Verdana"/>
          <w:sz w:val="20"/>
          <w:szCs w:val="20"/>
        </w:rPr>
        <w:t xml:space="preserve">A meta é estender esse número para </w:t>
      </w:r>
      <w:proofErr w:type="gramStart"/>
      <w:r w:rsidRPr="007A0501">
        <w:rPr>
          <w:rFonts w:ascii="Verdana" w:hAnsi="Verdana"/>
          <w:sz w:val="20"/>
          <w:szCs w:val="20"/>
        </w:rPr>
        <w:t>1</w:t>
      </w:r>
      <w:proofErr w:type="gramEnd"/>
      <w:r w:rsidRPr="007A0501">
        <w:rPr>
          <w:rFonts w:ascii="Verdana" w:hAnsi="Verdana"/>
          <w:sz w:val="20"/>
          <w:szCs w:val="20"/>
        </w:rPr>
        <w:t xml:space="preserve"> milhão em cinco anos e agregar ao material didático tecnologias de ensino a distância que a Pearson usa na Europa e nos EUA. O grupo já mira novas aquisições.</w:t>
      </w:r>
    </w:p>
    <w:p w:rsidR="007A0501" w:rsidRP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0501">
        <w:rPr>
          <w:rFonts w:ascii="Verdana" w:hAnsi="Verdana"/>
          <w:sz w:val="20"/>
          <w:szCs w:val="20"/>
        </w:rPr>
        <w:t>"É um mercado de US$ 2 bilhões, um dos maiores do mundo", resume o presidente da Pearson na América Latina, Juan Romero.</w:t>
      </w:r>
    </w:p>
    <w:p w:rsidR="007A0501" w:rsidRP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0501">
        <w:rPr>
          <w:rFonts w:ascii="Verdana" w:hAnsi="Verdana"/>
          <w:sz w:val="20"/>
          <w:szCs w:val="20"/>
        </w:rPr>
        <w:t xml:space="preserve">Quando a Abril Educação incorporou o grupo Anglo, seu presidente, Manoel Amorim, disse que a meta da empresa é continuar comprando e quintuplicar sua receita em cinco anos, atingindo a marca de R$ 2,5 bilhões, atual faturamento </w:t>
      </w:r>
      <w:proofErr w:type="gramStart"/>
      <w:r w:rsidRPr="007A0501">
        <w:rPr>
          <w:rFonts w:ascii="Verdana" w:hAnsi="Verdana"/>
          <w:sz w:val="20"/>
          <w:szCs w:val="20"/>
        </w:rPr>
        <w:t>da Abril</w:t>
      </w:r>
      <w:proofErr w:type="gramEnd"/>
      <w:r w:rsidRPr="007A0501">
        <w:rPr>
          <w:rFonts w:ascii="Verdana" w:hAnsi="Verdana"/>
          <w:sz w:val="20"/>
          <w:szCs w:val="20"/>
        </w:rPr>
        <w:t>.</w:t>
      </w:r>
    </w:p>
    <w:p w:rsidR="007A0501" w:rsidRP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0501">
        <w:rPr>
          <w:rFonts w:ascii="Verdana" w:hAnsi="Verdana"/>
          <w:sz w:val="20"/>
          <w:szCs w:val="20"/>
        </w:rPr>
        <w:t xml:space="preserve">Ontem, o BR Investimentos aportou R$ 226 milhões </w:t>
      </w:r>
      <w:proofErr w:type="gramStart"/>
      <w:r w:rsidRPr="007A0501">
        <w:rPr>
          <w:rFonts w:ascii="Verdana" w:hAnsi="Verdana"/>
          <w:sz w:val="20"/>
          <w:szCs w:val="20"/>
        </w:rPr>
        <w:t>na Abril</w:t>
      </w:r>
      <w:proofErr w:type="gramEnd"/>
      <w:r w:rsidRPr="007A0501">
        <w:rPr>
          <w:rFonts w:ascii="Verdana" w:hAnsi="Verdana"/>
          <w:sz w:val="20"/>
          <w:szCs w:val="20"/>
        </w:rPr>
        <w:t xml:space="preserve"> Educação, tornando-se acionista minoritário.</w:t>
      </w:r>
    </w:p>
    <w:p w:rsidR="007A0501" w:rsidRP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0501">
        <w:rPr>
          <w:rFonts w:ascii="Verdana" w:hAnsi="Verdana"/>
          <w:sz w:val="20"/>
          <w:szCs w:val="20"/>
        </w:rPr>
        <w:t xml:space="preserve">Na última semana, o fundo de capital nacional </w:t>
      </w:r>
      <w:proofErr w:type="spellStart"/>
      <w:r w:rsidRPr="007A0501">
        <w:rPr>
          <w:rFonts w:ascii="Verdana" w:hAnsi="Verdana"/>
          <w:sz w:val="20"/>
          <w:szCs w:val="20"/>
        </w:rPr>
        <w:t>Buffalo</w:t>
      </w:r>
      <w:proofErr w:type="spellEnd"/>
      <w:r w:rsidRPr="007A0501">
        <w:rPr>
          <w:rFonts w:ascii="Verdana" w:hAnsi="Verdana"/>
          <w:sz w:val="20"/>
          <w:szCs w:val="20"/>
        </w:rPr>
        <w:t xml:space="preserve"> Investimentos assinou um memorando para comprar por R$ 72,5 milhões o Universitário. A empresa, no entanto, continuou nas mãos de seu diretor-superintendente, Alexandre </w:t>
      </w:r>
      <w:proofErr w:type="spellStart"/>
      <w:r w:rsidRPr="007A0501">
        <w:rPr>
          <w:rFonts w:ascii="Verdana" w:hAnsi="Verdana"/>
          <w:sz w:val="20"/>
          <w:szCs w:val="20"/>
        </w:rPr>
        <w:t>Scolfaro</w:t>
      </w:r>
      <w:proofErr w:type="spellEnd"/>
      <w:r w:rsidRPr="007A0501">
        <w:rPr>
          <w:rFonts w:ascii="Verdana" w:hAnsi="Verdana"/>
          <w:sz w:val="20"/>
          <w:szCs w:val="20"/>
        </w:rPr>
        <w:t>, que passou a ser o principal acionista do fundo.</w:t>
      </w:r>
    </w:p>
    <w:p w:rsidR="007A0501" w:rsidRP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0501" w:rsidRPr="007A0501" w:rsidRDefault="007A0501" w:rsidP="007A05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0501">
        <w:rPr>
          <w:rFonts w:ascii="Verdana" w:hAnsi="Verdana"/>
          <w:sz w:val="20"/>
          <w:szCs w:val="20"/>
        </w:rPr>
        <w:t>"Temos R$ 900 milhões para comprar 15 grupos em um ano. Queremos passar de 45 mil alunos para 300 mil."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624B">
        <w:rPr>
          <w:rFonts w:ascii="Verdana" w:hAnsi="Verdana"/>
          <w:b/>
          <w:sz w:val="20"/>
          <w:szCs w:val="20"/>
        </w:rPr>
        <w:t>1</w:t>
      </w:r>
      <w:r w:rsidR="007A0501">
        <w:rPr>
          <w:rFonts w:ascii="Verdana" w:hAnsi="Verdana"/>
          <w:b/>
          <w:sz w:val="20"/>
          <w:szCs w:val="20"/>
        </w:rPr>
        <w:t>7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7A0501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7A0501">
        <w:rPr>
          <w:rFonts w:ascii="Verdana" w:hAnsi="Verdana"/>
          <w:b/>
          <w:sz w:val="20"/>
          <w:szCs w:val="20"/>
        </w:rPr>
        <w:t>B6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7A0501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975883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2010-08-17T13:55:00Z</dcterms:created>
  <dcterms:modified xsi:type="dcterms:W3CDTF">2010-08-17T13:55:00Z</dcterms:modified>
</cp:coreProperties>
</file>