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F78B8">
        <w:rPr>
          <w:rFonts w:ascii="Verdana" w:hAnsi="Verdana"/>
          <w:b/>
          <w:sz w:val="20"/>
          <w:szCs w:val="20"/>
        </w:rPr>
        <w:t>Mundial aumenta venda de cerveja, refrigerante e Big Mac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5F78B8">
        <w:rPr>
          <w:rFonts w:ascii="Verdana" w:hAnsi="Verdana"/>
          <w:i/>
          <w:sz w:val="20"/>
          <w:szCs w:val="20"/>
          <w:lang w:val="en-US"/>
        </w:rPr>
        <w:t>Greg Farrell</w:t>
      </w:r>
    </w:p>
    <w:p w:rsid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78B8">
        <w:rPr>
          <w:rFonts w:ascii="Verdana" w:hAnsi="Verdana"/>
          <w:sz w:val="20"/>
          <w:szCs w:val="20"/>
        </w:rPr>
        <w:t xml:space="preserve">A </w:t>
      </w:r>
      <w:proofErr w:type="spellStart"/>
      <w:r w:rsidRPr="005F78B8">
        <w:rPr>
          <w:rFonts w:ascii="Verdana" w:hAnsi="Verdana"/>
          <w:sz w:val="20"/>
          <w:szCs w:val="20"/>
        </w:rPr>
        <w:t>Budweiser</w:t>
      </w:r>
      <w:proofErr w:type="spellEnd"/>
      <w:r w:rsidRPr="005F78B8">
        <w:rPr>
          <w:rFonts w:ascii="Verdana" w:hAnsi="Verdana"/>
          <w:sz w:val="20"/>
          <w:szCs w:val="20"/>
        </w:rPr>
        <w:t xml:space="preserve">, a Coca-Cola e o </w:t>
      </w:r>
      <w:proofErr w:type="spellStart"/>
      <w:r w:rsidRPr="005F78B8">
        <w:rPr>
          <w:rFonts w:ascii="Verdana" w:hAnsi="Verdana"/>
          <w:sz w:val="20"/>
          <w:szCs w:val="20"/>
        </w:rPr>
        <w:t>McDonald</w:t>
      </w:r>
      <w:proofErr w:type="spellEnd"/>
      <w:r w:rsidRPr="005F78B8">
        <w:rPr>
          <w:rFonts w:ascii="Verdana" w:hAnsi="Verdana"/>
          <w:sz w:val="20"/>
          <w:szCs w:val="20"/>
        </w:rPr>
        <w:t xml:space="preserve"> ' s estão enaltecendo seus patrocínios à Copa do Mundo de Futebol deste ano, afirmando que os caros investimentos foram um sucesso retumbante.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78B8">
        <w:rPr>
          <w:rFonts w:ascii="Verdana" w:hAnsi="Verdana"/>
          <w:sz w:val="20"/>
          <w:szCs w:val="20"/>
        </w:rPr>
        <w:t xml:space="preserve">A AB </w:t>
      </w:r>
      <w:proofErr w:type="spellStart"/>
      <w:proofErr w:type="gramStart"/>
      <w:r w:rsidRPr="005F78B8">
        <w:rPr>
          <w:rFonts w:ascii="Verdana" w:hAnsi="Verdana"/>
          <w:sz w:val="20"/>
          <w:szCs w:val="20"/>
        </w:rPr>
        <w:t>InBev</w:t>
      </w:r>
      <w:proofErr w:type="spellEnd"/>
      <w:proofErr w:type="gramEnd"/>
      <w:r w:rsidRPr="005F78B8">
        <w:rPr>
          <w:rFonts w:ascii="Verdana" w:hAnsi="Verdana"/>
          <w:sz w:val="20"/>
          <w:szCs w:val="20"/>
        </w:rPr>
        <w:t xml:space="preserve">, fabricante da cerveja </w:t>
      </w:r>
      <w:proofErr w:type="spellStart"/>
      <w:r w:rsidRPr="005F78B8">
        <w:rPr>
          <w:rFonts w:ascii="Verdana" w:hAnsi="Verdana"/>
          <w:sz w:val="20"/>
          <w:szCs w:val="20"/>
        </w:rPr>
        <w:t>Budweiser</w:t>
      </w:r>
      <w:proofErr w:type="spellEnd"/>
      <w:r w:rsidRPr="005F78B8">
        <w:rPr>
          <w:rFonts w:ascii="Verdana" w:hAnsi="Verdana"/>
          <w:sz w:val="20"/>
          <w:szCs w:val="20"/>
        </w:rPr>
        <w:t xml:space="preserve">, e as outras duas multinacionais - que segundo se estima estão pagando cada uma US$ 25 milhões por ano à </w:t>
      </w:r>
      <w:proofErr w:type="spellStart"/>
      <w:r w:rsidRPr="005F78B8">
        <w:rPr>
          <w:rFonts w:ascii="Verdana" w:hAnsi="Verdana"/>
          <w:sz w:val="20"/>
          <w:szCs w:val="20"/>
        </w:rPr>
        <w:t>Fifa</w:t>
      </w:r>
      <w:proofErr w:type="spellEnd"/>
      <w:r w:rsidRPr="005F78B8">
        <w:rPr>
          <w:rFonts w:ascii="Verdana" w:hAnsi="Verdana"/>
          <w:sz w:val="20"/>
          <w:szCs w:val="20"/>
        </w:rPr>
        <w:t xml:space="preserve"> por direitos exclusivos de patrocínio - disseram recentemente, ao anunciarem seus resultados para o segundo trimestre, que os patrocínios à Copa do Mundo aumentaram suas vendas.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78B8">
        <w:rPr>
          <w:rFonts w:ascii="Verdana" w:hAnsi="Verdana"/>
          <w:sz w:val="20"/>
          <w:szCs w:val="20"/>
        </w:rPr>
        <w:t xml:space="preserve">No Reino Unido, as vendas da cerveja </w:t>
      </w:r>
      <w:proofErr w:type="spellStart"/>
      <w:r w:rsidRPr="005F78B8">
        <w:rPr>
          <w:rFonts w:ascii="Verdana" w:hAnsi="Verdana"/>
          <w:sz w:val="20"/>
          <w:szCs w:val="20"/>
        </w:rPr>
        <w:t>Budweiser</w:t>
      </w:r>
      <w:proofErr w:type="spellEnd"/>
      <w:r w:rsidRPr="005F78B8">
        <w:rPr>
          <w:rFonts w:ascii="Verdana" w:hAnsi="Verdana"/>
          <w:sz w:val="20"/>
          <w:szCs w:val="20"/>
        </w:rPr>
        <w:t xml:space="preserve"> cresceram 18,6% no trimestre sobre o mesmo período do ano passado, em grande parte por causa das promoções feitas conectadas à Copa do Mundo, informou a AB </w:t>
      </w:r>
      <w:proofErr w:type="spellStart"/>
      <w:proofErr w:type="gramStart"/>
      <w:r w:rsidRPr="005F78B8">
        <w:rPr>
          <w:rFonts w:ascii="Verdana" w:hAnsi="Verdana"/>
          <w:sz w:val="20"/>
          <w:szCs w:val="20"/>
        </w:rPr>
        <w:t>InBev</w:t>
      </w:r>
      <w:proofErr w:type="spellEnd"/>
      <w:proofErr w:type="gramEnd"/>
      <w:r w:rsidRPr="005F78B8">
        <w:rPr>
          <w:rFonts w:ascii="Verdana" w:hAnsi="Verdana"/>
          <w:sz w:val="20"/>
          <w:szCs w:val="20"/>
        </w:rPr>
        <w:t xml:space="preserve">. Na China, a </w:t>
      </w:r>
      <w:proofErr w:type="spellStart"/>
      <w:r w:rsidRPr="005F78B8">
        <w:rPr>
          <w:rFonts w:ascii="Verdana" w:hAnsi="Verdana"/>
          <w:sz w:val="20"/>
          <w:szCs w:val="20"/>
        </w:rPr>
        <w:t>Budweiser</w:t>
      </w:r>
      <w:proofErr w:type="spellEnd"/>
      <w:r w:rsidRPr="005F78B8">
        <w:rPr>
          <w:rFonts w:ascii="Verdana" w:hAnsi="Verdana"/>
          <w:sz w:val="20"/>
          <w:szCs w:val="20"/>
        </w:rPr>
        <w:t xml:space="preserve"> e a </w:t>
      </w:r>
      <w:proofErr w:type="spellStart"/>
      <w:r w:rsidRPr="005F78B8">
        <w:rPr>
          <w:rFonts w:ascii="Verdana" w:hAnsi="Verdana"/>
          <w:sz w:val="20"/>
          <w:szCs w:val="20"/>
        </w:rPr>
        <w:t>Harbin</w:t>
      </w:r>
      <w:proofErr w:type="spellEnd"/>
      <w:r w:rsidRPr="005F78B8">
        <w:rPr>
          <w:rFonts w:ascii="Verdana" w:hAnsi="Verdana"/>
          <w:sz w:val="20"/>
          <w:szCs w:val="20"/>
        </w:rPr>
        <w:t xml:space="preserve">, outra marca da AB </w:t>
      </w:r>
      <w:proofErr w:type="spellStart"/>
      <w:proofErr w:type="gramStart"/>
      <w:r w:rsidRPr="005F78B8">
        <w:rPr>
          <w:rFonts w:ascii="Verdana" w:hAnsi="Verdana"/>
          <w:sz w:val="20"/>
          <w:szCs w:val="20"/>
        </w:rPr>
        <w:t>InBev</w:t>
      </w:r>
      <w:proofErr w:type="spellEnd"/>
      <w:proofErr w:type="gramEnd"/>
      <w:r w:rsidRPr="005F78B8">
        <w:rPr>
          <w:rFonts w:ascii="Verdana" w:hAnsi="Verdana"/>
          <w:sz w:val="20"/>
          <w:szCs w:val="20"/>
        </w:rPr>
        <w:t xml:space="preserve">, também se beneficiaram dessas promoções, segundo a companhia. 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F78B8">
        <w:rPr>
          <w:rFonts w:ascii="Verdana" w:hAnsi="Verdana"/>
          <w:sz w:val="20"/>
          <w:szCs w:val="20"/>
        </w:rPr>
        <w:t>Muhtar</w:t>
      </w:r>
      <w:proofErr w:type="spellEnd"/>
      <w:r w:rsidRPr="005F78B8">
        <w:rPr>
          <w:rFonts w:ascii="Verdana" w:hAnsi="Verdana"/>
          <w:sz w:val="20"/>
          <w:szCs w:val="20"/>
        </w:rPr>
        <w:t xml:space="preserve"> Kent, executivo-chefe da Coca-Cola, atribuiu o crescimento de 7% das vendas do grupo na América Latina sobre o segundo trimestre de 2009, em grande parte, à Copa do Mundo.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78B8">
        <w:rPr>
          <w:rFonts w:ascii="Verdana" w:hAnsi="Verdana"/>
          <w:sz w:val="20"/>
          <w:szCs w:val="20"/>
        </w:rPr>
        <w:t xml:space="preserve">Quando anunciou seus resultados trimestrais, no mês passado, o </w:t>
      </w:r>
      <w:proofErr w:type="spellStart"/>
      <w:r w:rsidRPr="005F78B8">
        <w:rPr>
          <w:rFonts w:ascii="Verdana" w:hAnsi="Verdana"/>
          <w:sz w:val="20"/>
          <w:szCs w:val="20"/>
        </w:rPr>
        <w:t>McDonald</w:t>
      </w:r>
      <w:proofErr w:type="spellEnd"/>
      <w:r w:rsidRPr="005F78B8">
        <w:rPr>
          <w:rFonts w:ascii="Verdana" w:hAnsi="Verdana"/>
          <w:sz w:val="20"/>
          <w:szCs w:val="20"/>
        </w:rPr>
        <w:t xml:space="preserve"> ' s informou que seu patrocínio ao torneio ajudou o grupo no Reino Unido, onde as promoções relacionadas ao futebol envolvendo o Big Mac provocaram um aumento nas vendas.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78B8">
        <w:rPr>
          <w:rFonts w:ascii="Verdana" w:hAnsi="Verdana"/>
          <w:sz w:val="20"/>
          <w:szCs w:val="20"/>
        </w:rPr>
        <w:t xml:space="preserve">No entanto, nem tudo foi um sucesso para a rede mundial de lanchonetes </w:t>
      </w:r>
      <w:proofErr w:type="spellStart"/>
      <w:r w:rsidRPr="005F78B8">
        <w:rPr>
          <w:rFonts w:ascii="Verdana" w:hAnsi="Verdana"/>
          <w:sz w:val="20"/>
          <w:szCs w:val="20"/>
        </w:rPr>
        <w:t>fast</w:t>
      </w:r>
      <w:proofErr w:type="spellEnd"/>
      <w:r w:rsidRPr="005F78B8">
        <w:rPr>
          <w:rFonts w:ascii="Verdana" w:hAnsi="Verdana"/>
          <w:sz w:val="20"/>
          <w:szCs w:val="20"/>
        </w:rPr>
        <w:t xml:space="preserve"> </w:t>
      </w:r>
      <w:proofErr w:type="spellStart"/>
      <w:r w:rsidRPr="005F78B8">
        <w:rPr>
          <w:rFonts w:ascii="Verdana" w:hAnsi="Verdana"/>
          <w:sz w:val="20"/>
          <w:szCs w:val="20"/>
        </w:rPr>
        <w:t>food</w:t>
      </w:r>
      <w:proofErr w:type="spellEnd"/>
      <w:r w:rsidRPr="005F78B8">
        <w:rPr>
          <w:rFonts w:ascii="Verdana" w:hAnsi="Verdana"/>
          <w:sz w:val="20"/>
          <w:szCs w:val="20"/>
        </w:rPr>
        <w:t xml:space="preserve">. Pete </w:t>
      </w:r>
      <w:proofErr w:type="spellStart"/>
      <w:r w:rsidRPr="005F78B8">
        <w:rPr>
          <w:rFonts w:ascii="Verdana" w:hAnsi="Verdana"/>
          <w:sz w:val="20"/>
          <w:szCs w:val="20"/>
        </w:rPr>
        <w:t>Bensen</w:t>
      </w:r>
      <w:proofErr w:type="spellEnd"/>
      <w:r w:rsidRPr="005F78B8">
        <w:rPr>
          <w:rFonts w:ascii="Verdana" w:hAnsi="Verdana"/>
          <w:sz w:val="20"/>
          <w:szCs w:val="20"/>
        </w:rPr>
        <w:t xml:space="preserve">, o diretor-financeiro da companhia, disse a investidores que os jogos de futebol alcançaram uma popularidade tão grande na Europa que o número de clientes nas lojas caiu no mês de junho. 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78B8">
        <w:rPr>
          <w:rFonts w:ascii="Verdana" w:hAnsi="Verdana"/>
          <w:sz w:val="20"/>
          <w:szCs w:val="20"/>
        </w:rPr>
        <w:t xml:space="preserve">"Os europeus adoram ficar em casa para ver futebol e muitos dos jogos foram transmitidos durante a hora do jantar na Europa", disse </w:t>
      </w:r>
      <w:proofErr w:type="spellStart"/>
      <w:r w:rsidRPr="005F78B8">
        <w:rPr>
          <w:rFonts w:ascii="Verdana" w:hAnsi="Verdana"/>
          <w:sz w:val="20"/>
          <w:szCs w:val="20"/>
        </w:rPr>
        <w:t>Bensen</w:t>
      </w:r>
      <w:proofErr w:type="spellEnd"/>
      <w:r w:rsidRPr="005F78B8">
        <w:rPr>
          <w:rFonts w:ascii="Verdana" w:hAnsi="Verdana"/>
          <w:sz w:val="20"/>
          <w:szCs w:val="20"/>
        </w:rPr>
        <w:t xml:space="preserve">. "Portanto, estimamos que até certo ponto isso </w:t>
      </w:r>
      <w:proofErr w:type="gramStart"/>
      <w:r w:rsidRPr="005F78B8">
        <w:rPr>
          <w:rFonts w:ascii="Verdana" w:hAnsi="Verdana"/>
          <w:sz w:val="20"/>
          <w:szCs w:val="20"/>
        </w:rPr>
        <w:t>afetou</w:t>
      </w:r>
      <w:proofErr w:type="gramEnd"/>
      <w:r w:rsidRPr="005F78B8">
        <w:rPr>
          <w:rFonts w:ascii="Verdana" w:hAnsi="Verdana"/>
          <w:sz w:val="20"/>
          <w:szCs w:val="20"/>
        </w:rPr>
        <w:t xml:space="preserve"> as vendas em junho, sem falar que a Copa do Mundo continuou em julho." 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F78B8">
        <w:rPr>
          <w:rFonts w:ascii="Verdana" w:hAnsi="Verdana"/>
          <w:sz w:val="20"/>
          <w:szCs w:val="20"/>
        </w:rPr>
        <w:t>Greg</w:t>
      </w:r>
      <w:proofErr w:type="spellEnd"/>
      <w:r w:rsidRPr="005F78B8">
        <w:rPr>
          <w:rFonts w:ascii="Verdana" w:hAnsi="Verdana"/>
          <w:sz w:val="20"/>
          <w:szCs w:val="20"/>
        </w:rPr>
        <w:t xml:space="preserve"> </w:t>
      </w:r>
      <w:proofErr w:type="spellStart"/>
      <w:r w:rsidRPr="005F78B8">
        <w:rPr>
          <w:rFonts w:ascii="Verdana" w:hAnsi="Verdana"/>
          <w:sz w:val="20"/>
          <w:szCs w:val="20"/>
        </w:rPr>
        <w:t>Luckman</w:t>
      </w:r>
      <w:proofErr w:type="spellEnd"/>
      <w:r w:rsidRPr="005F78B8">
        <w:rPr>
          <w:rFonts w:ascii="Verdana" w:hAnsi="Verdana"/>
          <w:sz w:val="20"/>
          <w:szCs w:val="20"/>
        </w:rPr>
        <w:t xml:space="preserve">, executivo-chefe da divisão de esportes da </w:t>
      </w:r>
      <w:proofErr w:type="spellStart"/>
      <w:r w:rsidRPr="005F78B8">
        <w:rPr>
          <w:rFonts w:ascii="Verdana" w:hAnsi="Verdana"/>
          <w:sz w:val="20"/>
          <w:szCs w:val="20"/>
        </w:rPr>
        <w:t>Group</w:t>
      </w:r>
      <w:proofErr w:type="spellEnd"/>
      <w:r w:rsidRPr="005F78B8">
        <w:rPr>
          <w:rFonts w:ascii="Verdana" w:hAnsi="Verdana"/>
          <w:sz w:val="20"/>
          <w:szCs w:val="20"/>
        </w:rPr>
        <w:t xml:space="preserve"> M, companhia de mídia da </w:t>
      </w:r>
      <w:proofErr w:type="gramStart"/>
      <w:r w:rsidRPr="005F78B8">
        <w:rPr>
          <w:rFonts w:ascii="Verdana" w:hAnsi="Verdana"/>
          <w:sz w:val="20"/>
          <w:szCs w:val="20"/>
        </w:rPr>
        <w:t>WPP ,</w:t>
      </w:r>
      <w:proofErr w:type="gramEnd"/>
      <w:r w:rsidRPr="005F78B8">
        <w:rPr>
          <w:rFonts w:ascii="Verdana" w:hAnsi="Verdana"/>
          <w:sz w:val="20"/>
          <w:szCs w:val="20"/>
        </w:rPr>
        <w:t xml:space="preserve"> disse que a </w:t>
      </w:r>
      <w:proofErr w:type="spellStart"/>
      <w:r w:rsidRPr="005F78B8">
        <w:rPr>
          <w:rFonts w:ascii="Verdana" w:hAnsi="Verdana"/>
          <w:sz w:val="20"/>
          <w:szCs w:val="20"/>
        </w:rPr>
        <w:t>Budweiser</w:t>
      </w:r>
      <w:proofErr w:type="spellEnd"/>
      <w:r w:rsidRPr="005F78B8">
        <w:rPr>
          <w:rFonts w:ascii="Verdana" w:hAnsi="Verdana"/>
          <w:sz w:val="20"/>
          <w:szCs w:val="20"/>
        </w:rPr>
        <w:t xml:space="preserve"> criou um "engajamento incrível" entre seus consumidores. Além da veiculação de comerciais durante as transmissões dos jogos, a </w:t>
      </w:r>
      <w:proofErr w:type="spellStart"/>
      <w:r w:rsidRPr="005F78B8">
        <w:rPr>
          <w:rFonts w:ascii="Verdana" w:hAnsi="Verdana"/>
          <w:sz w:val="20"/>
          <w:szCs w:val="20"/>
        </w:rPr>
        <w:t>Budweiser</w:t>
      </w:r>
      <w:proofErr w:type="spellEnd"/>
      <w:r w:rsidRPr="005F78B8">
        <w:rPr>
          <w:rFonts w:ascii="Verdana" w:hAnsi="Verdana"/>
          <w:sz w:val="20"/>
          <w:szCs w:val="20"/>
        </w:rPr>
        <w:t xml:space="preserve"> patrocinou uma votação do tipo "o melhor jogador em campo", após cada uma das 64 partidas, o que gerou </w:t>
      </w:r>
      <w:proofErr w:type="gramStart"/>
      <w:r w:rsidRPr="005F78B8">
        <w:rPr>
          <w:rFonts w:ascii="Verdana" w:hAnsi="Verdana"/>
          <w:sz w:val="20"/>
          <w:szCs w:val="20"/>
        </w:rPr>
        <w:t>1,5 milhão</w:t>
      </w:r>
      <w:proofErr w:type="gramEnd"/>
      <w:r w:rsidRPr="005F78B8">
        <w:rPr>
          <w:rFonts w:ascii="Verdana" w:hAnsi="Verdana"/>
          <w:sz w:val="20"/>
          <w:szCs w:val="20"/>
        </w:rPr>
        <w:t xml:space="preserve"> de votos de torcedores. 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78B8">
        <w:rPr>
          <w:rFonts w:ascii="Verdana" w:hAnsi="Verdana"/>
          <w:sz w:val="20"/>
          <w:szCs w:val="20"/>
        </w:rPr>
        <w:t>Respondendo às ações de marketing digital, 2,7 milhões de torcedores participaram da promoção "</w:t>
      </w:r>
      <w:proofErr w:type="spellStart"/>
      <w:r w:rsidRPr="005F78B8">
        <w:rPr>
          <w:rFonts w:ascii="Verdana" w:hAnsi="Verdana"/>
          <w:sz w:val="20"/>
          <w:szCs w:val="20"/>
        </w:rPr>
        <w:t>paint</w:t>
      </w:r>
      <w:proofErr w:type="spellEnd"/>
      <w:r w:rsidRPr="005F78B8">
        <w:rPr>
          <w:rFonts w:ascii="Verdana" w:hAnsi="Verdana"/>
          <w:sz w:val="20"/>
          <w:szCs w:val="20"/>
        </w:rPr>
        <w:t xml:space="preserve"> </w:t>
      </w:r>
      <w:proofErr w:type="spellStart"/>
      <w:r w:rsidRPr="005F78B8">
        <w:rPr>
          <w:rFonts w:ascii="Verdana" w:hAnsi="Verdana"/>
          <w:sz w:val="20"/>
          <w:szCs w:val="20"/>
        </w:rPr>
        <w:t>your</w:t>
      </w:r>
      <w:proofErr w:type="spellEnd"/>
      <w:r w:rsidRPr="005F78B8">
        <w:rPr>
          <w:rFonts w:ascii="Verdana" w:hAnsi="Verdana"/>
          <w:sz w:val="20"/>
          <w:szCs w:val="20"/>
        </w:rPr>
        <w:t xml:space="preserve"> face" (pinte seu rosto) da </w:t>
      </w:r>
      <w:proofErr w:type="spellStart"/>
      <w:r w:rsidRPr="005F78B8">
        <w:rPr>
          <w:rFonts w:ascii="Verdana" w:hAnsi="Verdana"/>
          <w:sz w:val="20"/>
          <w:szCs w:val="20"/>
        </w:rPr>
        <w:t>Budweiser</w:t>
      </w:r>
      <w:proofErr w:type="spellEnd"/>
      <w:r w:rsidRPr="005F78B8">
        <w:rPr>
          <w:rFonts w:ascii="Verdana" w:hAnsi="Verdana"/>
          <w:sz w:val="20"/>
          <w:szCs w:val="20"/>
        </w:rPr>
        <w:t xml:space="preserve">, pelo </w:t>
      </w:r>
      <w:proofErr w:type="spellStart"/>
      <w:r w:rsidRPr="005F78B8">
        <w:rPr>
          <w:rFonts w:ascii="Verdana" w:hAnsi="Verdana"/>
          <w:sz w:val="20"/>
          <w:szCs w:val="20"/>
        </w:rPr>
        <w:t>Facebook</w:t>
      </w:r>
      <w:proofErr w:type="spellEnd"/>
      <w:r w:rsidRPr="005F78B8">
        <w:rPr>
          <w:rFonts w:ascii="Verdana" w:hAnsi="Verdana"/>
          <w:sz w:val="20"/>
          <w:szCs w:val="20"/>
        </w:rPr>
        <w:t>. Um dos programas exibidos pela marca na internet, "</w:t>
      </w:r>
      <w:proofErr w:type="spellStart"/>
      <w:r w:rsidRPr="005F78B8">
        <w:rPr>
          <w:rFonts w:ascii="Verdana" w:hAnsi="Verdana"/>
          <w:sz w:val="20"/>
          <w:szCs w:val="20"/>
        </w:rPr>
        <w:t>Bud</w:t>
      </w:r>
      <w:proofErr w:type="spellEnd"/>
      <w:r w:rsidRPr="005F78B8">
        <w:rPr>
          <w:rFonts w:ascii="Verdana" w:hAnsi="Verdana"/>
          <w:sz w:val="20"/>
          <w:szCs w:val="20"/>
        </w:rPr>
        <w:t xml:space="preserve"> </w:t>
      </w:r>
      <w:proofErr w:type="spellStart"/>
      <w:r w:rsidRPr="005F78B8">
        <w:rPr>
          <w:rFonts w:ascii="Verdana" w:hAnsi="Verdana"/>
          <w:sz w:val="20"/>
          <w:szCs w:val="20"/>
        </w:rPr>
        <w:t>House</w:t>
      </w:r>
      <w:proofErr w:type="spellEnd"/>
      <w:r w:rsidRPr="005F78B8">
        <w:rPr>
          <w:rFonts w:ascii="Verdana" w:hAnsi="Verdana"/>
          <w:sz w:val="20"/>
          <w:szCs w:val="20"/>
        </w:rPr>
        <w:t xml:space="preserve">", teve </w:t>
      </w:r>
      <w:proofErr w:type="gramStart"/>
      <w:r w:rsidRPr="005F78B8">
        <w:rPr>
          <w:rFonts w:ascii="Verdana" w:hAnsi="Verdana"/>
          <w:sz w:val="20"/>
          <w:szCs w:val="20"/>
        </w:rPr>
        <w:t>7</w:t>
      </w:r>
      <w:proofErr w:type="gramEnd"/>
      <w:r w:rsidRPr="005F78B8">
        <w:rPr>
          <w:rFonts w:ascii="Verdana" w:hAnsi="Verdana"/>
          <w:sz w:val="20"/>
          <w:szCs w:val="20"/>
        </w:rPr>
        <w:t xml:space="preserve"> milhões de exibições.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78B8">
        <w:rPr>
          <w:rFonts w:ascii="Verdana" w:hAnsi="Verdana"/>
          <w:sz w:val="20"/>
          <w:szCs w:val="20"/>
        </w:rPr>
        <w:t xml:space="preserve">"Está ficando cada vez mais difícil alcançar nosso público alvo", disse </w:t>
      </w:r>
      <w:proofErr w:type="spellStart"/>
      <w:r w:rsidRPr="005F78B8">
        <w:rPr>
          <w:rFonts w:ascii="Verdana" w:hAnsi="Verdana"/>
          <w:sz w:val="20"/>
          <w:szCs w:val="20"/>
        </w:rPr>
        <w:t>Luckman</w:t>
      </w:r>
      <w:proofErr w:type="spellEnd"/>
      <w:r w:rsidRPr="005F78B8">
        <w:rPr>
          <w:rFonts w:ascii="Verdana" w:hAnsi="Verdana"/>
          <w:sz w:val="20"/>
          <w:szCs w:val="20"/>
        </w:rPr>
        <w:t>. "Ter esse tipo de resultado e conseguir que as pessoas se dediquem aos nossos conteúdos leva a um engajamento com a marca, que por sua vez leva a vendas maiores."</w:t>
      </w: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78B8" w:rsidRPr="005F78B8" w:rsidRDefault="005F78B8" w:rsidP="005F78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78B8">
        <w:rPr>
          <w:rFonts w:ascii="Verdana" w:hAnsi="Verdana"/>
          <w:sz w:val="20"/>
          <w:szCs w:val="20"/>
        </w:rPr>
        <w:t>A Coca-Cola começou a "ativar" seus patrocínios há quase um ano com a promoção "</w:t>
      </w:r>
      <w:proofErr w:type="spellStart"/>
      <w:r w:rsidRPr="005F78B8">
        <w:rPr>
          <w:rFonts w:ascii="Verdana" w:hAnsi="Verdana"/>
          <w:sz w:val="20"/>
          <w:szCs w:val="20"/>
        </w:rPr>
        <w:t>trophy</w:t>
      </w:r>
      <w:proofErr w:type="spellEnd"/>
      <w:r w:rsidRPr="005F78B8">
        <w:rPr>
          <w:rFonts w:ascii="Verdana" w:hAnsi="Verdana"/>
          <w:sz w:val="20"/>
          <w:szCs w:val="20"/>
        </w:rPr>
        <w:t xml:space="preserve"> tour", que levou a taça da Copa a percorrer 94 cidades de 84 países, dando à companhia uma exposição direta a cerca de </w:t>
      </w:r>
      <w:proofErr w:type="gramStart"/>
      <w:r w:rsidRPr="005F78B8">
        <w:rPr>
          <w:rFonts w:ascii="Verdana" w:hAnsi="Verdana"/>
          <w:sz w:val="20"/>
          <w:szCs w:val="20"/>
        </w:rPr>
        <w:t>1</w:t>
      </w:r>
      <w:proofErr w:type="gramEnd"/>
      <w:r w:rsidRPr="005F78B8">
        <w:rPr>
          <w:rFonts w:ascii="Verdana" w:hAnsi="Verdana"/>
          <w:sz w:val="20"/>
          <w:szCs w:val="20"/>
        </w:rPr>
        <w:t xml:space="preserve"> milhão de consumidores, que compareceram nos eventos.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5F78B8">
        <w:rPr>
          <w:rFonts w:ascii="Verdana" w:hAnsi="Verdana"/>
          <w:b/>
          <w:sz w:val="20"/>
          <w:szCs w:val="20"/>
        </w:rPr>
        <w:t>17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5F78B8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5F78B8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63428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2010-08-17T13:07:00Z</dcterms:created>
  <dcterms:modified xsi:type="dcterms:W3CDTF">2010-08-17T13:07:00Z</dcterms:modified>
</cp:coreProperties>
</file>