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C26">
        <w:rPr>
          <w:rFonts w:ascii="Verdana" w:hAnsi="Verdana"/>
          <w:b/>
          <w:sz w:val="20"/>
          <w:szCs w:val="20"/>
        </w:rPr>
        <w:t xml:space="preserve">Neurociência vira ferramenta de marketing 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F6C26">
        <w:rPr>
          <w:rFonts w:ascii="Verdana" w:hAnsi="Verdana"/>
          <w:i/>
          <w:sz w:val="20"/>
          <w:szCs w:val="20"/>
        </w:rPr>
        <w:t>Carolina Matos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F6C26">
        <w:rPr>
          <w:rFonts w:ascii="Verdana" w:hAnsi="Verdana"/>
          <w:i/>
          <w:sz w:val="20"/>
          <w:szCs w:val="20"/>
        </w:rPr>
        <w:t xml:space="preserve">Técnicas como monitoração visual, que prometem desvendar os desejos dos consumidores, chegam ao Brasil 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F6C26">
        <w:rPr>
          <w:rFonts w:ascii="Verdana" w:hAnsi="Verdana"/>
          <w:i/>
          <w:sz w:val="20"/>
          <w:szCs w:val="20"/>
        </w:rPr>
        <w:t xml:space="preserve">A </w:t>
      </w:r>
      <w:proofErr w:type="spellStart"/>
      <w:r w:rsidRPr="005F6C26">
        <w:rPr>
          <w:rFonts w:ascii="Verdana" w:hAnsi="Verdana"/>
          <w:i/>
          <w:sz w:val="20"/>
          <w:szCs w:val="20"/>
        </w:rPr>
        <w:t>Millward</w:t>
      </w:r>
      <w:proofErr w:type="spellEnd"/>
      <w:r w:rsidRPr="005F6C26">
        <w:rPr>
          <w:rFonts w:ascii="Verdana" w:hAnsi="Verdana"/>
          <w:i/>
          <w:sz w:val="20"/>
          <w:szCs w:val="20"/>
        </w:rPr>
        <w:t xml:space="preserve"> Brown, sócia do Ibope no Brasil, traz instrumentos testados em pesquisa de mercado na Europa e nos EUA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Desvendar as preferências do consumidor é o desafio de marcas no mundo todo.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O que pensam e sentem compradores em potencial em relação a produtos, logotipos e propagandas?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A resposta pode fazer a diferença entre o sucesso e o fracasso de um lançamento. Mas não é fácil chegar a ela.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Uma aposta do segmento das pesquisas de </w:t>
      </w:r>
      <w:proofErr w:type="gramStart"/>
      <w:r w:rsidRPr="005F6C26">
        <w:rPr>
          <w:rFonts w:ascii="Verdana" w:hAnsi="Verdana"/>
          <w:sz w:val="20"/>
          <w:szCs w:val="20"/>
        </w:rPr>
        <w:t>mercado -contratadas</w:t>
      </w:r>
      <w:proofErr w:type="gramEnd"/>
      <w:r w:rsidRPr="005F6C26">
        <w:rPr>
          <w:rFonts w:ascii="Verdana" w:hAnsi="Verdana"/>
          <w:sz w:val="20"/>
          <w:szCs w:val="20"/>
        </w:rPr>
        <w:t xml:space="preserve"> para sondar o que o público quer de um produto</w:t>
      </w:r>
      <w:r>
        <w:rPr>
          <w:rFonts w:ascii="Verdana" w:hAnsi="Verdana"/>
          <w:sz w:val="20"/>
          <w:szCs w:val="20"/>
        </w:rPr>
        <w:t xml:space="preserve"> </w:t>
      </w:r>
      <w:r w:rsidRPr="005F6C26">
        <w:rPr>
          <w:rFonts w:ascii="Verdana" w:hAnsi="Verdana"/>
          <w:sz w:val="20"/>
          <w:szCs w:val="20"/>
        </w:rPr>
        <w:t>- é o uso de ferramentas da neurociência.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São instrumentos de análise que não dependem de resposta verbal ou escrita dos entrevistados.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Os mecanismos de "avaliação implícita" se propõem a mapear reações dos consumidores quando expostos a uma imagem, por exemplo.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A direção do olhar -captada por uma câmera instalada na tela de um computador, onde pode ser exibido um filme de propaganda- é uma das reações monitoradas.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Outra seria o comportamento das ondas </w:t>
      </w:r>
      <w:proofErr w:type="gramStart"/>
      <w:r w:rsidRPr="005F6C26">
        <w:rPr>
          <w:rFonts w:ascii="Verdana" w:hAnsi="Verdana"/>
          <w:sz w:val="20"/>
          <w:szCs w:val="20"/>
        </w:rPr>
        <w:t>cerebrais -proposta</w:t>
      </w:r>
      <w:proofErr w:type="gramEnd"/>
      <w:r w:rsidRPr="005F6C26">
        <w:rPr>
          <w:rFonts w:ascii="Verdana" w:hAnsi="Verdana"/>
          <w:sz w:val="20"/>
          <w:szCs w:val="20"/>
        </w:rPr>
        <w:t xml:space="preserve"> mais controversa, segundo </w:t>
      </w:r>
      <w:proofErr w:type="spellStart"/>
      <w:r w:rsidRPr="005F6C26">
        <w:rPr>
          <w:rFonts w:ascii="Verdana" w:hAnsi="Verdana"/>
          <w:sz w:val="20"/>
          <w:szCs w:val="20"/>
        </w:rPr>
        <w:t>neurocientistas</w:t>
      </w:r>
      <w:proofErr w:type="spellEnd"/>
      <w:r w:rsidRPr="005F6C26">
        <w:rPr>
          <w:rFonts w:ascii="Verdana" w:hAnsi="Verdana"/>
          <w:sz w:val="20"/>
          <w:szCs w:val="20"/>
        </w:rPr>
        <w:t xml:space="preserve"> (leia ao lado).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O instituto de pesquisa de mercado </w:t>
      </w:r>
      <w:proofErr w:type="spellStart"/>
      <w:r w:rsidRPr="005F6C26">
        <w:rPr>
          <w:rFonts w:ascii="Verdana" w:hAnsi="Verdana"/>
          <w:sz w:val="20"/>
          <w:szCs w:val="20"/>
        </w:rPr>
        <w:t>Millward</w:t>
      </w:r>
      <w:proofErr w:type="spellEnd"/>
      <w:r w:rsidRPr="005F6C26">
        <w:rPr>
          <w:rFonts w:ascii="Verdana" w:hAnsi="Verdana"/>
          <w:sz w:val="20"/>
          <w:szCs w:val="20"/>
        </w:rPr>
        <w:t xml:space="preserve"> Brown começa a utilizar as técnicas no Brasil, um ano depois de iniciar o trabalho na Europa e nos Estados Unidos.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E o plano é levar os métodos a outros mercados da América Latina.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Nascida na Inglaterra há 30 anos, a </w:t>
      </w:r>
      <w:proofErr w:type="spellStart"/>
      <w:r w:rsidRPr="005F6C26">
        <w:rPr>
          <w:rFonts w:ascii="Verdana" w:hAnsi="Verdana"/>
          <w:sz w:val="20"/>
          <w:szCs w:val="20"/>
        </w:rPr>
        <w:t>Millward</w:t>
      </w:r>
      <w:proofErr w:type="spellEnd"/>
      <w:r w:rsidRPr="005F6C26">
        <w:rPr>
          <w:rFonts w:ascii="Verdana" w:hAnsi="Verdana"/>
          <w:sz w:val="20"/>
          <w:szCs w:val="20"/>
        </w:rPr>
        <w:t xml:space="preserve"> é sócia do Ibope no Brasil há dez anos e possui cerca de 50 clientes ativos (multinacionais e empresas domésticas).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C26">
        <w:rPr>
          <w:rFonts w:ascii="Verdana" w:hAnsi="Verdana"/>
          <w:b/>
          <w:sz w:val="20"/>
          <w:szCs w:val="20"/>
        </w:rPr>
        <w:t>PRECISÃO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"Com as ferramentas de neurociência, a análise das preferências do consumidor é muito mais contundente</w:t>
      </w:r>
      <w:proofErr w:type="gramStart"/>
      <w:r w:rsidRPr="005F6C26">
        <w:rPr>
          <w:rFonts w:ascii="Verdana" w:hAnsi="Verdana"/>
          <w:sz w:val="20"/>
          <w:szCs w:val="20"/>
        </w:rPr>
        <w:t xml:space="preserve"> "</w:t>
      </w:r>
      <w:proofErr w:type="gramEnd"/>
      <w:r w:rsidRPr="005F6C26">
        <w:rPr>
          <w:rFonts w:ascii="Verdana" w:hAnsi="Verdana"/>
          <w:sz w:val="20"/>
          <w:szCs w:val="20"/>
        </w:rPr>
        <w:t xml:space="preserve">, diz Silvia </w:t>
      </w:r>
      <w:proofErr w:type="spellStart"/>
      <w:r w:rsidRPr="005F6C26">
        <w:rPr>
          <w:rFonts w:ascii="Verdana" w:hAnsi="Verdana"/>
          <w:sz w:val="20"/>
          <w:szCs w:val="20"/>
        </w:rPr>
        <w:t>Quintanilha</w:t>
      </w:r>
      <w:proofErr w:type="spellEnd"/>
      <w:r w:rsidRPr="005F6C26">
        <w:rPr>
          <w:rFonts w:ascii="Verdana" w:hAnsi="Verdana"/>
          <w:sz w:val="20"/>
          <w:szCs w:val="20"/>
        </w:rPr>
        <w:t xml:space="preserve">, vice-presidente de atendimento da </w:t>
      </w:r>
      <w:proofErr w:type="spellStart"/>
      <w:r w:rsidRPr="005F6C26">
        <w:rPr>
          <w:rFonts w:ascii="Verdana" w:hAnsi="Verdana"/>
          <w:sz w:val="20"/>
          <w:szCs w:val="20"/>
        </w:rPr>
        <w:t>Millward</w:t>
      </w:r>
      <w:proofErr w:type="spellEnd"/>
      <w:r w:rsidRPr="005F6C26">
        <w:rPr>
          <w:rFonts w:ascii="Verdana" w:hAnsi="Verdana"/>
          <w:sz w:val="20"/>
          <w:szCs w:val="20"/>
        </w:rPr>
        <w:t xml:space="preserve"> Brown Brasil.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Segundo a executiva, o público, especialmente o latino, tem dificuldade em explicitar o que lhe desagrada.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"E ter essa informação com a maior precisão possível é fundamental para as empresas tomarem decisões sobre produtos e estratégias de comunicação", completa.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A ilustração ao lado mostra resultados de testes feitos pela </w:t>
      </w:r>
      <w:proofErr w:type="spellStart"/>
      <w:r w:rsidRPr="005F6C26">
        <w:rPr>
          <w:rFonts w:ascii="Verdana" w:hAnsi="Verdana"/>
          <w:sz w:val="20"/>
          <w:szCs w:val="20"/>
        </w:rPr>
        <w:t>Millward</w:t>
      </w:r>
      <w:proofErr w:type="spellEnd"/>
      <w:r w:rsidRPr="005F6C26">
        <w:rPr>
          <w:rFonts w:ascii="Verdana" w:hAnsi="Verdana"/>
          <w:sz w:val="20"/>
          <w:szCs w:val="20"/>
        </w:rPr>
        <w:t xml:space="preserve"> usando instrumentos da neurociência.</w:t>
      </w: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A pesquisa a partir das fotos dos modelos em trajes de banho revelou os pontos para onde mais se olhava.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"Em se tratando do modelo masculino, dificilmente os homens consultados destacariam as mesmas áreas verbalmente", diz </w:t>
      </w:r>
      <w:proofErr w:type="spellStart"/>
      <w:r w:rsidRPr="005F6C26">
        <w:rPr>
          <w:rFonts w:ascii="Verdana" w:hAnsi="Verdana"/>
          <w:sz w:val="20"/>
          <w:szCs w:val="20"/>
        </w:rPr>
        <w:t>Quintanilha</w:t>
      </w:r>
      <w:proofErr w:type="spellEnd"/>
      <w:r w:rsidRPr="005F6C26">
        <w:rPr>
          <w:rFonts w:ascii="Verdana" w:hAnsi="Verdana"/>
          <w:sz w:val="20"/>
          <w:szCs w:val="20"/>
        </w:rPr>
        <w:t>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lastRenderedPageBreak/>
        <w:t>"Também verificamos que as consumidoras deram mais atenção à mão esquerda do modelo, onde havia uma aliança", completa.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C26">
        <w:rPr>
          <w:rFonts w:ascii="Verdana" w:hAnsi="Verdana"/>
          <w:b/>
          <w:sz w:val="20"/>
          <w:szCs w:val="20"/>
        </w:rPr>
        <w:t xml:space="preserve">ANÁLISE 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Os equipamentos para os testes são fornecidos à </w:t>
      </w:r>
      <w:proofErr w:type="spellStart"/>
      <w:r w:rsidRPr="005F6C26">
        <w:rPr>
          <w:rFonts w:ascii="Verdana" w:hAnsi="Verdana"/>
          <w:sz w:val="20"/>
          <w:szCs w:val="20"/>
        </w:rPr>
        <w:t>Millward</w:t>
      </w:r>
      <w:proofErr w:type="spellEnd"/>
      <w:r w:rsidRPr="005F6C26">
        <w:rPr>
          <w:rFonts w:ascii="Verdana" w:hAnsi="Verdana"/>
          <w:sz w:val="20"/>
          <w:szCs w:val="20"/>
        </w:rPr>
        <w:t xml:space="preserve"> por empresas privadas de neurociência aplicada da Europa e dos EUA. Essas empresas também trabalham na análise dos resultados.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 xml:space="preserve">Segundo </w:t>
      </w:r>
      <w:proofErr w:type="spellStart"/>
      <w:r w:rsidRPr="005F6C26">
        <w:rPr>
          <w:rFonts w:ascii="Verdana" w:hAnsi="Verdana"/>
          <w:sz w:val="20"/>
          <w:szCs w:val="20"/>
        </w:rPr>
        <w:t>Quintanilha</w:t>
      </w:r>
      <w:proofErr w:type="spellEnd"/>
      <w:r w:rsidRPr="005F6C26">
        <w:rPr>
          <w:rFonts w:ascii="Verdana" w:hAnsi="Verdana"/>
          <w:sz w:val="20"/>
          <w:szCs w:val="20"/>
        </w:rPr>
        <w:t xml:space="preserve">, a análise por </w:t>
      </w:r>
      <w:proofErr w:type="spellStart"/>
      <w:r w:rsidRPr="005F6C26">
        <w:rPr>
          <w:rFonts w:ascii="Verdana" w:hAnsi="Verdana"/>
          <w:sz w:val="20"/>
          <w:szCs w:val="20"/>
        </w:rPr>
        <w:t>neurocientistas</w:t>
      </w:r>
      <w:proofErr w:type="spellEnd"/>
      <w:r w:rsidRPr="005F6C26">
        <w:rPr>
          <w:rFonts w:ascii="Verdana" w:hAnsi="Verdana"/>
          <w:sz w:val="20"/>
          <w:szCs w:val="20"/>
        </w:rPr>
        <w:t xml:space="preserve"> é importante para não haver distorções na interpretação das pesquisas.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"É preciso saber avaliar. O fato de o consumidor gastar mais tempo observando determinada área de um anúncio pode indicar que a informação ali está confusa."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Em relação ao preço dessas tecnologias, a executiva afirma que as pesquisas que utilizam as ferramentas são de 10% a 15% mais caras que as tradicionais, de pergunta e resposta.</w:t>
      </w: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C26" w:rsidRPr="005F6C26" w:rsidRDefault="005F6C26" w:rsidP="005F6C2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C26">
        <w:rPr>
          <w:rFonts w:ascii="Verdana" w:hAnsi="Verdana"/>
          <w:sz w:val="20"/>
          <w:szCs w:val="20"/>
        </w:rPr>
        <w:t>Mesmo assim, segundo ela, todos os clientes do instituto no país já mostraram interesse em contratar pelo menos uma das novas técnicas.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F3028">
        <w:rPr>
          <w:rFonts w:ascii="Verdana" w:hAnsi="Verdana"/>
          <w:b/>
          <w:sz w:val="20"/>
          <w:szCs w:val="20"/>
        </w:rPr>
        <w:t>21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F6C26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F6C26">
        <w:rPr>
          <w:rFonts w:ascii="Verdana" w:hAnsi="Verdana"/>
          <w:b/>
          <w:sz w:val="20"/>
          <w:szCs w:val="20"/>
        </w:rPr>
        <w:t>B6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1F3028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5F6C26"/>
    <w:rsid w:val="00601160"/>
    <w:rsid w:val="00614C0F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62F13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8699D"/>
    <w:rsid w:val="00FA5A44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2010-08-23T15:57:00Z</dcterms:created>
  <dcterms:modified xsi:type="dcterms:W3CDTF">2010-08-23T15:57:00Z</dcterms:modified>
</cp:coreProperties>
</file>