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062B7">
        <w:rPr>
          <w:rFonts w:ascii="Verdana" w:hAnsi="Verdana"/>
          <w:b/>
          <w:sz w:val="20"/>
          <w:szCs w:val="20"/>
        </w:rPr>
        <w:t>Investimento em marketing bate recorde em grandes companhias</w:t>
      </w: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062B7">
        <w:rPr>
          <w:rFonts w:ascii="Verdana" w:hAnsi="Verdana"/>
          <w:i/>
          <w:sz w:val="20"/>
          <w:szCs w:val="20"/>
        </w:rPr>
        <w:t>Adriana Mattos</w:t>
      </w: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062B7">
        <w:rPr>
          <w:rFonts w:ascii="Verdana" w:hAnsi="Verdana"/>
          <w:i/>
          <w:sz w:val="20"/>
          <w:szCs w:val="20"/>
        </w:rPr>
        <w:t>Grupo de 30 maiores anunciantes destina 18% das despesas com vendas às marcas</w:t>
      </w: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62B7">
        <w:rPr>
          <w:rFonts w:ascii="Verdana" w:hAnsi="Verdana"/>
          <w:sz w:val="20"/>
          <w:szCs w:val="20"/>
        </w:rPr>
        <w:t xml:space="preserve"> </w:t>
      </w: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62B7">
        <w:rPr>
          <w:rFonts w:ascii="Verdana" w:hAnsi="Verdana"/>
          <w:sz w:val="20"/>
          <w:szCs w:val="20"/>
        </w:rPr>
        <w:t xml:space="preserve">Despesas com marketing, raramente destacadas pelas companhias em seus balanços financeiros, têm engordado nos últimos anos, a ponto de bater um recorde histórico no ano passado. Levantamento realizado pelo Valor, com base em dados do Ibope Monitor e da consultoria </w:t>
      </w:r>
      <w:proofErr w:type="spellStart"/>
      <w:r w:rsidRPr="000062B7">
        <w:rPr>
          <w:rFonts w:ascii="Verdana" w:hAnsi="Verdana"/>
          <w:sz w:val="20"/>
          <w:szCs w:val="20"/>
        </w:rPr>
        <w:t>Economática</w:t>
      </w:r>
      <w:proofErr w:type="spellEnd"/>
      <w:r w:rsidRPr="000062B7">
        <w:rPr>
          <w:rFonts w:ascii="Verdana" w:hAnsi="Verdana"/>
          <w:sz w:val="20"/>
          <w:szCs w:val="20"/>
        </w:rPr>
        <w:t xml:space="preserve">, revela que os investimentos em marketing dos maiores anunciantes do país, com ações na bolsa, já respondem por 18% da soma total das despesas com vendas dessas empresas. Em 2006 e 2007, por exemplo, anos de maior fartura no meio publicitário, essa fatia foi de </w:t>
      </w:r>
      <w:proofErr w:type="gramStart"/>
      <w:r w:rsidRPr="000062B7">
        <w:rPr>
          <w:rFonts w:ascii="Verdana" w:hAnsi="Verdana"/>
          <w:sz w:val="20"/>
          <w:szCs w:val="20"/>
        </w:rPr>
        <w:t>10,56% e 13,44%, respectivamente</w:t>
      </w:r>
      <w:proofErr w:type="gramEnd"/>
      <w:r w:rsidRPr="000062B7">
        <w:rPr>
          <w:rFonts w:ascii="Verdana" w:hAnsi="Verdana"/>
          <w:sz w:val="20"/>
          <w:szCs w:val="20"/>
        </w:rPr>
        <w:t xml:space="preserve">. </w:t>
      </w: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62B7">
        <w:rPr>
          <w:rFonts w:ascii="Verdana" w:hAnsi="Verdana"/>
          <w:sz w:val="20"/>
          <w:szCs w:val="20"/>
        </w:rPr>
        <w:t xml:space="preserve">Os 30 maiores anunciantes do Brasil (com capital aberto) aplicaram R$ 7,14 bilhões em marketing em 2009, segundo informações do relatório anual do Ibope Monitor. A despesa com vendas desse mesmo grupo de companhias somou R$ 38,45 bilhões, segundo o balanço financeiro das empresas. Isso significa que de cada R$ 5 desembolsados em gastos como pagamento de salários, comissões a vendedores, frete, </w:t>
      </w:r>
      <w:proofErr w:type="spellStart"/>
      <w:r w:rsidRPr="000062B7">
        <w:rPr>
          <w:rFonts w:ascii="Verdana" w:hAnsi="Verdana"/>
          <w:sz w:val="20"/>
          <w:szCs w:val="20"/>
        </w:rPr>
        <w:t>provisionamento</w:t>
      </w:r>
      <w:proofErr w:type="spellEnd"/>
      <w:r w:rsidRPr="000062B7">
        <w:rPr>
          <w:rFonts w:ascii="Verdana" w:hAnsi="Verdana"/>
          <w:sz w:val="20"/>
          <w:szCs w:val="20"/>
        </w:rPr>
        <w:t xml:space="preserve"> e marketing, pelo menos R$ 1 foi aplicado apenas em gastos com ações para promover as marcas e os produtos das companhias. </w:t>
      </w: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62B7">
        <w:rPr>
          <w:rFonts w:ascii="Verdana" w:hAnsi="Verdana"/>
          <w:sz w:val="20"/>
          <w:szCs w:val="20"/>
        </w:rPr>
        <w:t xml:space="preserve">Nessa conta entram desde as mais caras campanhas publicitárias na televisão em horário nobre - são 16 milhões de comerciais todos os anos só na Rede Globo - até investimentos em amostras grátis e em encartes promocionais. "Há uma proliferação inacreditável de marcas em todas as categorias de produtos", diz José Roberto Martins, diretor da </w:t>
      </w:r>
      <w:proofErr w:type="spellStart"/>
      <w:proofErr w:type="gramStart"/>
      <w:r w:rsidRPr="000062B7">
        <w:rPr>
          <w:rFonts w:ascii="Verdana" w:hAnsi="Verdana"/>
          <w:sz w:val="20"/>
          <w:szCs w:val="20"/>
        </w:rPr>
        <w:t>GlobalBrands</w:t>
      </w:r>
      <w:proofErr w:type="spellEnd"/>
      <w:proofErr w:type="gramEnd"/>
      <w:r w:rsidRPr="000062B7">
        <w:rPr>
          <w:rFonts w:ascii="Verdana" w:hAnsi="Verdana"/>
          <w:sz w:val="20"/>
          <w:szCs w:val="20"/>
        </w:rPr>
        <w:t>.</w:t>
      </w: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62B7">
        <w:rPr>
          <w:rFonts w:ascii="Verdana" w:hAnsi="Verdana"/>
          <w:sz w:val="20"/>
          <w:szCs w:val="20"/>
        </w:rPr>
        <w:t>"A emergência das novas classes sociais no Brasil, a fragmentação de novas mídias, com a explosão da publicidade na internet, e a criação de novas categorias de produtos, que o brasileiro até então desconhecia, vai pressionar para cima esse gastos cada vez mais", diz ele. E a cautela adotada por uma parte das empresas em 2009, reflexo da crise global, tende a ser revertida, empurrando o investimento para cima em 2010.</w:t>
      </w: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62B7">
        <w:rPr>
          <w:rFonts w:ascii="Verdana" w:hAnsi="Verdana"/>
          <w:sz w:val="20"/>
          <w:szCs w:val="20"/>
        </w:rPr>
        <w:t xml:space="preserve">Discretamente citado nos relatórios de gastos das empresas abertas, os investimentos em mídia acabam sendo alocados na linha de despesas - as companhias não são obrigadas a abrir esse dado ao mercado. A </w:t>
      </w:r>
      <w:proofErr w:type="spellStart"/>
      <w:r w:rsidRPr="000062B7">
        <w:rPr>
          <w:rFonts w:ascii="Verdana" w:hAnsi="Verdana"/>
          <w:sz w:val="20"/>
          <w:szCs w:val="20"/>
        </w:rPr>
        <w:t>Hypermarcas</w:t>
      </w:r>
      <w:proofErr w:type="spellEnd"/>
      <w:r w:rsidRPr="000062B7">
        <w:rPr>
          <w:rFonts w:ascii="Verdana" w:hAnsi="Verdana"/>
          <w:sz w:val="20"/>
          <w:szCs w:val="20"/>
        </w:rPr>
        <w:t xml:space="preserve">, dona da </w:t>
      </w:r>
      <w:proofErr w:type="spellStart"/>
      <w:r w:rsidRPr="000062B7">
        <w:rPr>
          <w:rFonts w:ascii="Verdana" w:hAnsi="Verdana"/>
          <w:sz w:val="20"/>
          <w:szCs w:val="20"/>
        </w:rPr>
        <w:t>Monange</w:t>
      </w:r>
      <w:proofErr w:type="spellEnd"/>
      <w:r w:rsidRPr="000062B7">
        <w:rPr>
          <w:rFonts w:ascii="Verdana" w:hAnsi="Verdana"/>
          <w:sz w:val="20"/>
          <w:szCs w:val="20"/>
        </w:rPr>
        <w:t xml:space="preserve">, </w:t>
      </w:r>
      <w:proofErr w:type="spellStart"/>
      <w:r w:rsidRPr="000062B7">
        <w:rPr>
          <w:rFonts w:ascii="Verdana" w:hAnsi="Verdana"/>
          <w:sz w:val="20"/>
          <w:szCs w:val="20"/>
        </w:rPr>
        <w:t>Doryl</w:t>
      </w:r>
      <w:proofErr w:type="spellEnd"/>
      <w:r w:rsidRPr="000062B7">
        <w:rPr>
          <w:rFonts w:ascii="Verdana" w:hAnsi="Verdana"/>
          <w:sz w:val="20"/>
          <w:szCs w:val="20"/>
        </w:rPr>
        <w:t xml:space="preserve">, Avanço, </w:t>
      </w:r>
      <w:proofErr w:type="spellStart"/>
      <w:r w:rsidRPr="000062B7">
        <w:rPr>
          <w:rFonts w:ascii="Verdana" w:hAnsi="Verdana"/>
          <w:sz w:val="20"/>
          <w:szCs w:val="20"/>
        </w:rPr>
        <w:t>Risqué</w:t>
      </w:r>
      <w:proofErr w:type="spellEnd"/>
      <w:r w:rsidRPr="000062B7">
        <w:rPr>
          <w:rFonts w:ascii="Verdana" w:hAnsi="Verdana"/>
          <w:sz w:val="20"/>
          <w:szCs w:val="20"/>
        </w:rPr>
        <w:t xml:space="preserve"> e de outras 130 marcas, é uma das poucas que abrem seus dados. Até criou há dois anos o seu próprio indicador de gastos em marketing, batizado de </w:t>
      </w:r>
      <w:proofErr w:type="spellStart"/>
      <w:r w:rsidRPr="000062B7">
        <w:rPr>
          <w:rFonts w:ascii="Verdana" w:hAnsi="Verdana"/>
          <w:sz w:val="20"/>
          <w:szCs w:val="20"/>
        </w:rPr>
        <w:t>Marpex</w:t>
      </w:r>
      <w:proofErr w:type="spellEnd"/>
      <w:r w:rsidRPr="000062B7">
        <w:rPr>
          <w:rFonts w:ascii="Verdana" w:hAnsi="Verdana"/>
          <w:sz w:val="20"/>
          <w:szCs w:val="20"/>
        </w:rPr>
        <w:t>.</w:t>
      </w: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62B7">
        <w:rPr>
          <w:rFonts w:ascii="Verdana" w:hAnsi="Verdana"/>
          <w:sz w:val="20"/>
          <w:szCs w:val="20"/>
        </w:rPr>
        <w:t xml:space="preserve">"Quando criamos esse indicador queríamos deixar muito claro para todo mundo o quanto levamos a sério esse assunto", disse Claudio </w:t>
      </w:r>
      <w:proofErr w:type="spellStart"/>
      <w:r w:rsidRPr="000062B7">
        <w:rPr>
          <w:rFonts w:ascii="Verdana" w:hAnsi="Verdana"/>
          <w:sz w:val="20"/>
          <w:szCs w:val="20"/>
        </w:rPr>
        <w:t>Bergamo</w:t>
      </w:r>
      <w:proofErr w:type="spellEnd"/>
      <w:r w:rsidRPr="000062B7">
        <w:rPr>
          <w:rFonts w:ascii="Verdana" w:hAnsi="Verdana"/>
          <w:sz w:val="20"/>
          <w:szCs w:val="20"/>
        </w:rPr>
        <w:t xml:space="preserve">, presidente da </w:t>
      </w:r>
      <w:proofErr w:type="spellStart"/>
      <w:r w:rsidRPr="000062B7">
        <w:rPr>
          <w:rFonts w:ascii="Verdana" w:hAnsi="Verdana"/>
          <w:sz w:val="20"/>
          <w:szCs w:val="20"/>
        </w:rPr>
        <w:t>Hypermarcas</w:t>
      </w:r>
      <w:proofErr w:type="spellEnd"/>
      <w:r w:rsidRPr="000062B7">
        <w:rPr>
          <w:rFonts w:ascii="Verdana" w:hAnsi="Verdana"/>
          <w:sz w:val="20"/>
          <w:szCs w:val="20"/>
        </w:rPr>
        <w:t>. "Para nós, isso não é despesa, é investimento em insumo", diz Martim Prado Mattos, diretor financeiro do grupo. Segundo ele, entre 17% e 18% da receita líquida da companhia é aplicado em marketing atualmente. Foram injetados R$ 138 milhões em ações de publicidade e propaganda de janeiro a junho deste ano, 50% acima do ano anterior, e 57% mais recursos em promoções, brindes e amostras grátis.</w:t>
      </w: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62B7">
        <w:rPr>
          <w:rFonts w:ascii="Verdana" w:hAnsi="Verdana"/>
          <w:sz w:val="20"/>
          <w:szCs w:val="20"/>
        </w:rPr>
        <w:t>Expandir o investimento na marca é tendência sido seguida por outros grandes grupos, que aplicavam discretas somas nessa área, e têm claramente mudado a postura. Gerdau</w:t>
      </w:r>
      <w:proofErr w:type="gramStart"/>
      <w:r w:rsidRPr="000062B7">
        <w:rPr>
          <w:rFonts w:ascii="Verdana" w:hAnsi="Verdana"/>
          <w:sz w:val="20"/>
          <w:szCs w:val="20"/>
        </w:rPr>
        <w:t>, Vale</w:t>
      </w:r>
      <w:proofErr w:type="gramEnd"/>
      <w:r w:rsidRPr="000062B7">
        <w:rPr>
          <w:rFonts w:ascii="Verdana" w:hAnsi="Verdana"/>
          <w:sz w:val="20"/>
          <w:szCs w:val="20"/>
        </w:rPr>
        <w:t xml:space="preserve"> e Usiminas, desenharam planos de fortalecimento de suas marcas e passaram a gastar mais com isso. </w:t>
      </w: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062B7">
        <w:rPr>
          <w:rFonts w:ascii="Verdana" w:hAnsi="Verdana"/>
          <w:sz w:val="20"/>
          <w:szCs w:val="20"/>
        </w:rPr>
        <w:t>A Vale</w:t>
      </w:r>
      <w:proofErr w:type="gramEnd"/>
      <w:r w:rsidRPr="000062B7">
        <w:rPr>
          <w:rFonts w:ascii="Verdana" w:hAnsi="Verdana"/>
          <w:sz w:val="20"/>
          <w:szCs w:val="20"/>
        </w:rPr>
        <w:t xml:space="preserve"> investiu R$ 75 milhões em marketing em 2009, bem acima dos R$ 45 milhões do ano anterior e, neste momento, está com uma campanha em horário nobre explicando as virtudes dos fertilizantes - algo inédito na história da mineradora. </w:t>
      </w: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62B7">
        <w:rPr>
          <w:rFonts w:ascii="Verdana" w:hAnsi="Verdana"/>
          <w:sz w:val="20"/>
          <w:szCs w:val="20"/>
        </w:rPr>
        <w:t xml:space="preserve">Usiminas e Gerdau têm feito o mesmo com propagandas na área de projetos sustentáveis. "O tema sustentabilidade está ajudando a puxar esses investimentos em mídia nos últimos anos", diz Ana Lúcia </w:t>
      </w:r>
      <w:proofErr w:type="spellStart"/>
      <w:r w:rsidRPr="000062B7">
        <w:rPr>
          <w:rFonts w:ascii="Verdana" w:hAnsi="Verdana"/>
          <w:sz w:val="20"/>
          <w:szCs w:val="20"/>
        </w:rPr>
        <w:t>Fugulin</w:t>
      </w:r>
      <w:proofErr w:type="spellEnd"/>
      <w:r w:rsidRPr="000062B7">
        <w:rPr>
          <w:rFonts w:ascii="Verdana" w:hAnsi="Verdana"/>
          <w:sz w:val="20"/>
          <w:szCs w:val="20"/>
        </w:rPr>
        <w:t>, professora da ESPM.</w:t>
      </w:r>
    </w:p>
    <w:p w:rsidR="000062B7" w:rsidRP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62B7">
        <w:rPr>
          <w:rFonts w:ascii="Verdana" w:hAnsi="Verdana"/>
          <w:sz w:val="20"/>
          <w:szCs w:val="20"/>
        </w:rPr>
        <w:lastRenderedPageBreak/>
        <w:t>A disputa pelo consumidor em alguns mercados também leva as companhias a colocar mais a mão no caixa. A operadora TIM aumentou em 91% os investimentos em mídia em 2009 e aplicou quase R$ 340 milhões de janeiro a julho (o dobro do ano passado) para fortalecer a marca. Precisou, inclusive, reduzir despesas relativas à venda de aparelhos para equilibrar os gastos, informa relatório da companhia.</w:t>
      </w:r>
    </w:p>
    <w:p w:rsidR="000062B7" w:rsidRDefault="000062B7" w:rsidP="000062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62B7" w:rsidRPr="000062B7" w:rsidRDefault="000062B7" w:rsidP="000062B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Trebuchet MS" w:hAnsi="Trebuchet MS"/>
          <w:noProof/>
          <w:color w:val="232323"/>
          <w:sz w:val="18"/>
          <w:szCs w:val="18"/>
          <w:lang w:eastAsia="pt-BR"/>
        </w:rPr>
        <w:drawing>
          <wp:inline distT="0" distB="0" distL="0" distR="0">
            <wp:extent cx="3147695" cy="2300605"/>
            <wp:effectExtent l="19050" t="0" r="0" b="0"/>
            <wp:docPr id="1" name="Imagem 1" descr="Foto Dest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estaq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0062B7">
        <w:rPr>
          <w:rFonts w:ascii="Verdana" w:hAnsi="Verdana"/>
          <w:b/>
          <w:sz w:val="20"/>
          <w:szCs w:val="20"/>
        </w:rPr>
        <w:t>27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0062B7">
        <w:rPr>
          <w:rFonts w:ascii="Verdana" w:hAnsi="Verdana"/>
          <w:b/>
          <w:sz w:val="20"/>
          <w:szCs w:val="20"/>
        </w:rPr>
        <w:t>1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062B7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957C7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2010-08-27T12:53:00Z</dcterms:created>
  <dcterms:modified xsi:type="dcterms:W3CDTF">2010-08-27T12:53:00Z</dcterms:modified>
</cp:coreProperties>
</file>