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E6" w:rsidRPr="008A0D1C" w:rsidRDefault="000423E6" w:rsidP="000423E6">
      <w:pPr>
        <w:autoSpaceDE w:val="0"/>
        <w:autoSpaceDN w:val="0"/>
        <w:adjustRightInd w:val="0"/>
        <w:spacing w:after="0" w:line="240" w:lineRule="auto"/>
        <w:jc w:val="both"/>
        <w:rPr>
          <w:rFonts w:ascii="Verdana" w:hAnsi="Verdana"/>
          <w:b/>
          <w:sz w:val="20"/>
          <w:szCs w:val="20"/>
        </w:rPr>
      </w:pPr>
      <w:r w:rsidRPr="008A0D1C">
        <w:rPr>
          <w:rFonts w:ascii="Verdana" w:hAnsi="Verdana"/>
          <w:b/>
          <w:sz w:val="20"/>
          <w:szCs w:val="20"/>
        </w:rPr>
        <w:t xml:space="preserve">Temporários chegam a 46% dos professores em SP </w:t>
      </w:r>
    </w:p>
    <w:p w:rsidR="000423E6" w:rsidRPr="000423E6" w:rsidRDefault="000423E6" w:rsidP="000423E6">
      <w:pPr>
        <w:autoSpaceDE w:val="0"/>
        <w:autoSpaceDN w:val="0"/>
        <w:adjustRightInd w:val="0"/>
        <w:spacing w:after="0" w:line="240" w:lineRule="auto"/>
        <w:jc w:val="both"/>
        <w:rPr>
          <w:rFonts w:ascii="Verdana" w:hAnsi="Verdana"/>
          <w:i/>
          <w:sz w:val="20"/>
          <w:szCs w:val="20"/>
        </w:rPr>
      </w:pPr>
      <w:r w:rsidRPr="000423E6">
        <w:rPr>
          <w:rFonts w:ascii="Verdana" w:hAnsi="Verdana"/>
          <w:i/>
          <w:sz w:val="20"/>
          <w:szCs w:val="20"/>
        </w:rPr>
        <w:t>Fábio Takahashi</w:t>
      </w:r>
    </w:p>
    <w:p w:rsidR="000423E6" w:rsidRPr="000423E6" w:rsidRDefault="000423E6" w:rsidP="000423E6">
      <w:pPr>
        <w:autoSpaceDE w:val="0"/>
        <w:autoSpaceDN w:val="0"/>
        <w:adjustRightInd w:val="0"/>
        <w:spacing w:after="0" w:line="240" w:lineRule="auto"/>
        <w:jc w:val="both"/>
        <w:rPr>
          <w:rFonts w:ascii="Verdana" w:hAnsi="Verdana"/>
          <w:sz w:val="20"/>
          <w:szCs w:val="20"/>
        </w:rPr>
      </w:pPr>
    </w:p>
    <w:p w:rsidR="000423E6" w:rsidRPr="000423E6" w:rsidRDefault="000423E6" w:rsidP="000423E6">
      <w:pPr>
        <w:autoSpaceDE w:val="0"/>
        <w:autoSpaceDN w:val="0"/>
        <w:adjustRightInd w:val="0"/>
        <w:spacing w:after="0" w:line="240" w:lineRule="auto"/>
        <w:jc w:val="both"/>
        <w:rPr>
          <w:rFonts w:ascii="Verdana" w:hAnsi="Verdana"/>
          <w:i/>
          <w:sz w:val="20"/>
          <w:szCs w:val="20"/>
        </w:rPr>
      </w:pPr>
      <w:r w:rsidRPr="000423E6">
        <w:rPr>
          <w:rFonts w:ascii="Verdana" w:hAnsi="Verdana"/>
          <w:i/>
          <w:sz w:val="20"/>
          <w:szCs w:val="20"/>
        </w:rPr>
        <w:t xml:space="preserve">Meta do governo Serra era que índice caísse para 10% até 2013, mas taxa cresceu </w:t>
      </w:r>
    </w:p>
    <w:p w:rsidR="000423E6" w:rsidRPr="000423E6" w:rsidRDefault="000423E6" w:rsidP="000423E6">
      <w:pPr>
        <w:autoSpaceDE w:val="0"/>
        <w:autoSpaceDN w:val="0"/>
        <w:adjustRightInd w:val="0"/>
        <w:spacing w:after="0" w:line="240" w:lineRule="auto"/>
        <w:jc w:val="both"/>
        <w:rPr>
          <w:rFonts w:ascii="Verdana" w:hAnsi="Verdana"/>
          <w:i/>
          <w:sz w:val="20"/>
          <w:szCs w:val="20"/>
        </w:rPr>
      </w:pPr>
    </w:p>
    <w:p w:rsidR="000423E6" w:rsidRDefault="000423E6" w:rsidP="000423E6">
      <w:pPr>
        <w:autoSpaceDE w:val="0"/>
        <w:autoSpaceDN w:val="0"/>
        <w:adjustRightInd w:val="0"/>
        <w:spacing w:after="0" w:line="240" w:lineRule="auto"/>
        <w:jc w:val="both"/>
        <w:rPr>
          <w:rFonts w:ascii="Verdana" w:hAnsi="Verdana"/>
          <w:i/>
          <w:sz w:val="20"/>
          <w:szCs w:val="20"/>
        </w:rPr>
      </w:pPr>
      <w:r w:rsidRPr="000423E6">
        <w:rPr>
          <w:rFonts w:ascii="Verdana" w:hAnsi="Verdana"/>
          <w:i/>
          <w:sz w:val="20"/>
          <w:szCs w:val="20"/>
        </w:rPr>
        <w:t>Para pesquisadores, isso tem impacto direto na qualidade do ensino, já que temporários não se fixam nas escolas</w:t>
      </w:r>
    </w:p>
    <w:p w:rsidR="000423E6" w:rsidRPr="000423E6" w:rsidRDefault="000423E6" w:rsidP="000423E6">
      <w:pPr>
        <w:autoSpaceDE w:val="0"/>
        <w:autoSpaceDN w:val="0"/>
        <w:adjustRightInd w:val="0"/>
        <w:spacing w:after="0" w:line="240" w:lineRule="auto"/>
        <w:jc w:val="both"/>
        <w:rPr>
          <w:rFonts w:ascii="Verdana" w:hAnsi="Verdana"/>
          <w:i/>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O número de professores temporários na rede estadual de São Paulo chegou neste ano a 46% do total, a maior proporção desde 2005.</w:t>
      </w:r>
    </w:p>
    <w:p w:rsidR="000423E6" w:rsidRPr="000423E6" w:rsidRDefault="000423E6"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No ano passado, o então governo de José Serra (PSDB), hoje candidato à Presidência, anunciou como meta diminuir a taxa para 10% em quatro anos. Àquela época, o número era 42,4%.</w:t>
      </w:r>
    </w:p>
    <w:p w:rsidR="000423E6" w:rsidRPr="000423E6" w:rsidRDefault="000423E6"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Os dados são da própria Secretaria da Educação. Em números absolutos, são hoje 101 mil não efetivos. Um concurso público com 10 mil vagas foi feito em março, mas os aprovados só começarão a trabalhar no ano que vem.</w:t>
      </w:r>
    </w:p>
    <w:p w:rsidR="000423E6" w:rsidRPr="000423E6" w:rsidRDefault="000423E6"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Pesquisadores afirmam que o contingente de temporários tem impacto direto na qualidade de ensino, uma vez que eles tendem a ter uma rotatividade maior nos colégios -</w:t>
      </w:r>
      <w:r w:rsidR="008A0D1C">
        <w:rPr>
          <w:rFonts w:ascii="Verdana" w:hAnsi="Verdana"/>
          <w:sz w:val="20"/>
          <w:szCs w:val="20"/>
        </w:rPr>
        <w:t xml:space="preserve"> </w:t>
      </w:r>
      <w:r w:rsidRPr="000423E6">
        <w:rPr>
          <w:rFonts w:ascii="Verdana" w:hAnsi="Verdana"/>
          <w:sz w:val="20"/>
          <w:szCs w:val="20"/>
        </w:rPr>
        <w:t>os temporários só podem escolher suas escolas depois que todos os concursados já fizeram suas opções.</w:t>
      </w:r>
    </w:p>
    <w:p w:rsidR="000423E6" w:rsidRPr="000423E6" w:rsidRDefault="000423E6"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Os 46% de não efetivos em SP são mais que o dobro da média nacional e superior à Prefeitura de SP (7%).</w:t>
      </w:r>
    </w:p>
    <w:p w:rsidR="000423E6" w:rsidRPr="000423E6" w:rsidRDefault="000423E6"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 xml:space="preserve">"A dificuldade quando se troca de escola é que os alunos não conhecem meu jeito e ritmo e eu também não conheço o deles. Essa fase leva tempo", diz o professor temporário de ciências Vinicius </w:t>
      </w:r>
      <w:proofErr w:type="spellStart"/>
      <w:r w:rsidRPr="000423E6">
        <w:rPr>
          <w:rFonts w:ascii="Verdana" w:hAnsi="Verdana"/>
          <w:sz w:val="20"/>
          <w:szCs w:val="20"/>
        </w:rPr>
        <w:t>Vasconsellos</w:t>
      </w:r>
      <w:proofErr w:type="spellEnd"/>
      <w:r w:rsidRPr="000423E6">
        <w:rPr>
          <w:rFonts w:ascii="Verdana" w:hAnsi="Verdana"/>
          <w:sz w:val="20"/>
          <w:szCs w:val="20"/>
        </w:rPr>
        <w:t>, 24, que, em seis anos de rede estadual, já lecionou em nove escolas.</w:t>
      </w:r>
    </w:p>
    <w:p w:rsidR="000423E6" w:rsidRPr="000423E6" w:rsidRDefault="000423E6" w:rsidP="000423E6">
      <w:pPr>
        <w:autoSpaceDE w:val="0"/>
        <w:autoSpaceDN w:val="0"/>
        <w:adjustRightInd w:val="0"/>
        <w:spacing w:after="0" w:line="240" w:lineRule="auto"/>
        <w:jc w:val="both"/>
        <w:rPr>
          <w:rFonts w:ascii="Verdana" w:hAnsi="Verdana"/>
          <w:sz w:val="20"/>
          <w:szCs w:val="20"/>
        </w:rPr>
      </w:pPr>
    </w:p>
    <w:p w:rsidR="000423E6" w:rsidRP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A Secretaria da Educação diz que trabalha para diminuir o número de não efetivos -</w:t>
      </w:r>
      <w:r w:rsidR="008A0D1C">
        <w:rPr>
          <w:rFonts w:ascii="Verdana" w:hAnsi="Verdana"/>
          <w:sz w:val="20"/>
          <w:szCs w:val="20"/>
        </w:rPr>
        <w:t xml:space="preserve"> </w:t>
      </w:r>
      <w:r w:rsidRPr="000423E6">
        <w:rPr>
          <w:rFonts w:ascii="Verdana" w:hAnsi="Verdana"/>
          <w:sz w:val="20"/>
          <w:szCs w:val="20"/>
        </w:rPr>
        <w:t>fez dois concursos desde 2007</w:t>
      </w:r>
      <w:r w:rsidR="008A0D1C">
        <w:rPr>
          <w:rFonts w:ascii="Verdana" w:hAnsi="Verdana"/>
          <w:sz w:val="20"/>
          <w:szCs w:val="20"/>
        </w:rPr>
        <w:t xml:space="preserve"> </w:t>
      </w:r>
      <w:r w:rsidRPr="000423E6">
        <w:rPr>
          <w:rFonts w:ascii="Verdana" w:hAnsi="Verdana"/>
          <w:sz w:val="20"/>
          <w:szCs w:val="20"/>
        </w:rPr>
        <w:t>-, mas que, "apesar dos esforços, ainda ocorrem saídas de efetivos [licenças e afastamentos], que são repostas com os temporários".</w:t>
      </w:r>
    </w:p>
    <w:p w:rsidR="000423E6" w:rsidRPr="000423E6" w:rsidRDefault="000423E6"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b/>
          <w:sz w:val="20"/>
          <w:szCs w:val="20"/>
        </w:rPr>
      </w:pPr>
      <w:r w:rsidRPr="008A0D1C">
        <w:rPr>
          <w:rFonts w:ascii="Verdana" w:hAnsi="Verdana"/>
          <w:b/>
          <w:sz w:val="20"/>
          <w:szCs w:val="20"/>
        </w:rPr>
        <w:t>FALTA DE INVESTIMENTO</w:t>
      </w:r>
    </w:p>
    <w:p w:rsidR="008A0D1C" w:rsidRPr="008A0D1C" w:rsidRDefault="008A0D1C" w:rsidP="000423E6">
      <w:pPr>
        <w:autoSpaceDE w:val="0"/>
        <w:autoSpaceDN w:val="0"/>
        <w:adjustRightInd w:val="0"/>
        <w:spacing w:after="0" w:line="240" w:lineRule="auto"/>
        <w:jc w:val="both"/>
        <w:rPr>
          <w:rFonts w:ascii="Verdana" w:hAnsi="Verdana"/>
          <w:b/>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Educadores ouvidos pela Folha afirmam que o Estado já poderia ter diminuído o contingente de temporários.</w:t>
      </w:r>
    </w:p>
    <w:p w:rsidR="008A0D1C" w:rsidRPr="000423E6" w:rsidRDefault="008A0D1C"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 xml:space="preserve">"Com um mínimo de planejamento, você sabe quantos professores vão se aposentar ou sair da rede e pode planejar concursos", diz Ocimar </w:t>
      </w:r>
      <w:proofErr w:type="spellStart"/>
      <w:r w:rsidRPr="000423E6">
        <w:rPr>
          <w:rFonts w:ascii="Verdana" w:hAnsi="Verdana"/>
          <w:sz w:val="20"/>
          <w:szCs w:val="20"/>
        </w:rPr>
        <w:t>Alavarse</w:t>
      </w:r>
      <w:proofErr w:type="spellEnd"/>
      <w:r w:rsidRPr="000423E6">
        <w:rPr>
          <w:rFonts w:ascii="Verdana" w:hAnsi="Verdana"/>
          <w:sz w:val="20"/>
          <w:szCs w:val="20"/>
        </w:rPr>
        <w:t xml:space="preserve">, pesquisador da Faculdade de Educação da USP e ex-membro da Secretaria da Educação na gestão Gilberto </w:t>
      </w:r>
      <w:proofErr w:type="spellStart"/>
      <w:r w:rsidRPr="000423E6">
        <w:rPr>
          <w:rFonts w:ascii="Verdana" w:hAnsi="Verdana"/>
          <w:sz w:val="20"/>
          <w:szCs w:val="20"/>
        </w:rPr>
        <w:t>Kassab</w:t>
      </w:r>
      <w:proofErr w:type="spellEnd"/>
      <w:r w:rsidRPr="000423E6">
        <w:rPr>
          <w:rFonts w:ascii="Verdana" w:hAnsi="Verdana"/>
          <w:sz w:val="20"/>
          <w:szCs w:val="20"/>
        </w:rPr>
        <w:t xml:space="preserve"> (DEM) na prefeitura da capital.</w:t>
      </w:r>
    </w:p>
    <w:p w:rsidR="008A0D1C" w:rsidRPr="000423E6" w:rsidRDefault="008A0D1C"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 xml:space="preserve">Para </w:t>
      </w:r>
      <w:proofErr w:type="spellStart"/>
      <w:r w:rsidRPr="000423E6">
        <w:rPr>
          <w:rFonts w:ascii="Verdana" w:hAnsi="Verdana"/>
          <w:sz w:val="20"/>
          <w:szCs w:val="20"/>
        </w:rPr>
        <w:t>Alavarse</w:t>
      </w:r>
      <w:proofErr w:type="spellEnd"/>
      <w:r w:rsidRPr="000423E6">
        <w:rPr>
          <w:rFonts w:ascii="Verdana" w:hAnsi="Verdana"/>
          <w:sz w:val="20"/>
          <w:szCs w:val="20"/>
        </w:rPr>
        <w:t>, há a possibilidade de o Estado não acelerar os concursos porque conta com a continuidade da transferência de parte da rede a municípios. "Mas o processo é lento e não há garantias de que vá se efetivar."</w:t>
      </w:r>
    </w:p>
    <w:p w:rsidR="008A0D1C" w:rsidRPr="000423E6" w:rsidRDefault="008A0D1C" w:rsidP="000423E6">
      <w:pPr>
        <w:autoSpaceDE w:val="0"/>
        <w:autoSpaceDN w:val="0"/>
        <w:adjustRightInd w:val="0"/>
        <w:spacing w:after="0" w:line="240" w:lineRule="auto"/>
        <w:jc w:val="both"/>
        <w:rPr>
          <w:rFonts w:ascii="Verdana" w:hAnsi="Verdana"/>
          <w:sz w:val="20"/>
          <w:szCs w:val="20"/>
        </w:rPr>
      </w:pPr>
    </w:p>
    <w:p w:rsid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 xml:space="preserve">Para o presidente da </w:t>
      </w:r>
      <w:proofErr w:type="spellStart"/>
      <w:r w:rsidRPr="000423E6">
        <w:rPr>
          <w:rFonts w:ascii="Verdana" w:hAnsi="Verdana"/>
          <w:sz w:val="20"/>
          <w:szCs w:val="20"/>
        </w:rPr>
        <w:t>Udemo</w:t>
      </w:r>
      <w:proofErr w:type="spellEnd"/>
      <w:r w:rsidRPr="000423E6">
        <w:rPr>
          <w:rFonts w:ascii="Verdana" w:hAnsi="Verdana"/>
          <w:sz w:val="20"/>
          <w:szCs w:val="20"/>
        </w:rPr>
        <w:t xml:space="preserve"> (entidade que representa os diretores de escolas), Luiz Gonzaga Pinto, "o Estado só quer saber de economizar".</w:t>
      </w:r>
    </w:p>
    <w:p w:rsidR="008A0D1C" w:rsidRPr="000423E6" w:rsidRDefault="008A0D1C" w:rsidP="000423E6">
      <w:pPr>
        <w:autoSpaceDE w:val="0"/>
        <w:autoSpaceDN w:val="0"/>
        <w:adjustRightInd w:val="0"/>
        <w:spacing w:after="0" w:line="240" w:lineRule="auto"/>
        <w:jc w:val="both"/>
        <w:rPr>
          <w:rFonts w:ascii="Verdana" w:hAnsi="Verdana"/>
          <w:sz w:val="20"/>
          <w:szCs w:val="20"/>
        </w:rPr>
      </w:pPr>
    </w:p>
    <w:p w:rsidR="000423E6" w:rsidRPr="000423E6" w:rsidRDefault="000423E6" w:rsidP="000423E6">
      <w:pPr>
        <w:autoSpaceDE w:val="0"/>
        <w:autoSpaceDN w:val="0"/>
        <w:adjustRightInd w:val="0"/>
        <w:spacing w:after="0" w:line="240" w:lineRule="auto"/>
        <w:jc w:val="both"/>
        <w:rPr>
          <w:rFonts w:ascii="Verdana" w:hAnsi="Verdana"/>
          <w:sz w:val="20"/>
          <w:szCs w:val="20"/>
        </w:rPr>
      </w:pPr>
      <w:r w:rsidRPr="000423E6">
        <w:rPr>
          <w:rFonts w:ascii="Verdana" w:hAnsi="Verdana"/>
          <w:sz w:val="20"/>
          <w:szCs w:val="20"/>
        </w:rPr>
        <w:t>Segundo ele, o temporário custa 15% a menos, por não ter alguns benefícios.</w:t>
      </w:r>
    </w:p>
    <w:p w:rsidR="00E7484F" w:rsidRDefault="00E7484F" w:rsidP="004952DC">
      <w:pPr>
        <w:autoSpaceDE w:val="0"/>
        <w:autoSpaceDN w:val="0"/>
        <w:adjustRightInd w:val="0"/>
        <w:spacing w:after="0" w:line="240" w:lineRule="auto"/>
        <w:jc w:val="both"/>
        <w:rPr>
          <w:rFonts w:ascii="Verdana" w:hAnsi="Verdana"/>
          <w:sz w:val="20"/>
          <w:szCs w:val="20"/>
        </w:rPr>
      </w:pPr>
    </w:p>
    <w:p w:rsidR="00592098" w:rsidRPr="00592098" w:rsidRDefault="00592098" w:rsidP="004952DC">
      <w:pPr>
        <w:spacing w:after="0" w:line="240" w:lineRule="auto"/>
        <w:jc w:val="both"/>
        <w:rPr>
          <w:rFonts w:ascii="Verdana" w:hAnsi="Verdana"/>
          <w:b/>
          <w:sz w:val="20"/>
          <w:szCs w:val="20"/>
        </w:rPr>
      </w:pPr>
      <w:r w:rsidRPr="00592098">
        <w:rPr>
          <w:rFonts w:ascii="Verdana" w:hAnsi="Verdana"/>
          <w:b/>
          <w:sz w:val="20"/>
          <w:szCs w:val="20"/>
        </w:rPr>
        <w:t xml:space="preserve">Fonte: </w:t>
      </w:r>
      <w:r w:rsidR="00DA42E0">
        <w:rPr>
          <w:rFonts w:ascii="Verdana" w:hAnsi="Verdana"/>
          <w:b/>
          <w:sz w:val="20"/>
          <w:szCs w:val="20"/>
        </w:rPr>
        <w:t>Folha de S. Paulo</w:t>
      </w:r>
      <w:r w:rsidR="005E6D64">
        <w:rPr>
          <w:rFonts w:ascii="Verdana" w:hAnsi="Verdana"/>
          <w:b/>
          <w:sz w:val="20"/>
          <w:szCs w:val="20"/>
        </w:rPr>
        <w:t xml:space="preserve">, São Paulo, </w:t>
      </w:r>
      <w:r w:rsidR="00E7484F">
        <w:rPr>
          <w:rFonts w:ascii="Verdana" w:hAnsi="Verdana"/>
          <w:b/>
          <w:sz w:val="20"/>
          <w:szCs w:val="20"/>
        </w:rPr>
        <w:t>14</w:t>
      </w:r>
      <w:r w:rsidR="00F81BFF">
        <w:rPr>
          <w:rFonts w:ascii="Verdana" w:hAnsi="Verdana"/>
          <w:b/>
          <w:sz w:val="20"/>
          <w:szCs w:val="20"/>
        </w:rPr>
        <w:t xml:space="preserve"> set</w:t>
      </w:r>
      <w:r w:rsidR="005E6D64">
        <w:rPr>
          <w:rFonts w:ascii="Verdana" w:hAnsi="Verdana"/>
          <w:b/>
          <w:sz w:val="20"/>
          <w:szCs w:val="20"/>
        </w:rPr>
        <w:t>. 2010</w:t>
      </w:r>
      <w:r w:rsidRPr="00592098">
        <w:rPr>
          <w:rFonts w:ascii="Verdana" w:hAnsi="Verdana"/>
          <w:b/>
          <w:sz w:val="20"/>
          <w:szCs w:val="20"/>
        </w:rPr>
        <w:t>,</w:t>
      </w:r>
      <w:r w:rsidR="005E6D64">
        <w:rPr>
          <w:rFonts w:ascii="Verdana" w:hAnsi="Verdana"/>
          <w:b/>
          <w:sz w:val="20"/>
          <w:szCs w:val="20"/>
        </w:rPr>
        <w:t xml:space="preserve"> </w:t>
      </w:r>
      <w:r w:rsidR="000423E6">
        <w:rPr>
          <w:rFonts w:ascii="Verdana" w:hAnsi="Verdana"/>
          <w:b/>
          <w:sz w:val="20"/>
          <w:szCs w:val="20"/>
        </w:rPr>
        <w:t>Cotidiano, p. C1</w:t>
      </w:r>
      <w:r w:rsidRPr="00592098">
        <w:rPr>
          <w:rFonts w:ascii="Verdana" w:hAnsi="Verdana"/>
          <w:b/>
          <w:sz w:val="20"/>
          <w:szCs w:val="20"/>
        </w:rPr>
        <w:t>.</w:t>
      </w:r>
    </w:p>
    <w:sectPr w:rsidR="00592098" w:rsidRPr="00592098" w:rsidSect="001B460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027B"/>
    <w:rsid w:val="000423E6"/>
    <w:rsid w:val="000A521D"/>
    <w:rsid w:val="000A5B8C"/>
    <w:rsid w:val="00182007"/>
    <w:rsid w:val="001B4606"/>
    <w:rsid w:val="0022027B"/>
    <w:rsid w:val="002303E2"/>
    <w:rsid w:val="00282560"/>
    <w:rsid w:val="002D4207"/>
    <w:rsid w:val="004478E7"/>
    <w:rsid w:val="004952DC"/>
    <w:rsid w:val="004A2C0B"/>
    <w:rsid w:val="004A6218"/>
    <w:rsid w:val="0053134D"/>
    <w:rsid w:val="00551B27"/>
    <w:rsid w:val="00592098"/>
    <w:rsid w:val="005E6D64"/>
    <w:rsid w:val="00613DAF"/>
    <w:rsid w:val="006547A3"/>
    <w:rsid w:val="00740689"/>
    <w:rsid w:val="007710EB"/>
    <w:rsid w:val="007C7281"/>
    <w:rsid w:val="007D7FB1"/>
    <w:rsid w:val="007E34F9"/>
    <w:rsid w:val="008241A1"/>
    <w:rsid w:val="00854761"/>
    <w:rsid w:val="00884224"/>
    <w:rsid w:val="008964D4"/>
    <w:rsid w:val="008A0D1C"/>
    <w:rsid w:val="00901CFA"/>
    <w:rsid w:val="00993D78"/>
    <w:rsid w:val="009C5374"/>
    <w:rsid w:val="009F55A0"/>
    <w:rsid w:val="00B00DC7"/>
    <w:rsid w:val="00B51327"/>
    <w:rsid w:val="00BA0BF9"/>
    <w:rsid w:val="00CD3F90"/>
    <w:rsid w:val="00D13C51"/>
    <w:rsid w:val="00DA42E0"/>
    <w:rsid w:val="00E04473"/>
    <w:rsid w:val="00E7484F"/>
    <w:rsid w:val="00F02A21"/>
    <w:rsid w:val="00F654E2"/>
    <w:rsid w:val="00F81BFF"/>
    <w:rsid w:val="00FB0B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A5B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812741">
      <w:bodyDiv w:val="1"/>
      <w:marLeft w:val="0"/>
      <w:marRight w:val="0"/>
      <w:marTop w:val="0"/>
      <w:marBottom w:val="0"/>
      <w:divBdr>
        <w:top w:val="none" w:sz="0" w:space="0" w:color="auto"/>
        <w:left w:val="none" w:sz="0" w:space="0" w:color="auto"/>
        <w:bottom w:val="none" w:sz="0" w:space="0" w:color="auto"/>
        <w:right w:val="none" w:sz="0" w:space="0" w:color="auto"/>
      </w:divBdr>
      <w:divsChild>
        <w:div w:id="37244841">
          <w:marLeft w:val="0"/>
          <w:marRight w:val="0"/>
          <w:marTop w:val="0"/>
          <w:marBottom w:val="0"/>
          <w:divBdr>
            <w:top w:val="none" w:sz="0" w:space="0" w:color="auto"/>
            <w:left w:val="none" w:sz="0" w:space="0" w:color="auto"/>
            <w:bottom w:val="none" w:sz="0" w:space="0" w:color="auto"/>
            <w:right w:val="none" w:sz="0" w:space="0" w:color="auto"/>
          </w:divBdr>
          <w:divsChild>
            <w:div w:id="524446634">
              <w:marLeft w:val="0"/>
              <w:marRight w:val="0"/>
              <w:marTop w:val="0"/>
              <w:marBottom w:val="0"/>
              <w:divBdr>
                <w:top w:val="none" w:sz="0" w:space="0" w:color="auto"/>
                <w:left w:val="none" w:sz="0" w:space="0" w:color="auto"/>
                <w:bottom w:val="none" w:sz="0" w:space="0" w:color="auto"/>
                <w:right w:val="none" w:sz="0" w:space="0" w:color="auto"/>
              </w:divBdr>
              <w:divsChild>
                <w:div w:id="1955626541">
                  <w:marLeft w:val="0"/>
                  <w:marRight w:val="0"/>
                  <w:marTop w:val="0"/>
                  <w:marBottom w:val="0"/>
                  <w:divBdr>
                    <w:top w:val="none" w:sz="0" w:space="0" w:color="auto"/>
                    <w:left w:val="none" w:sz="0" w:space="0" w:color="auto"/>
                    <w:bottom w:val="none" w:sz="0" w:space="0" w:color="auto"/>
                    <w:right w:val="none" w:sz="0" w:space="0" w:color="auto"/>
                  </w:divBdr>
                  <w:divsChild>
                    <w:div w:id="923951774">
                      <w:marLeft w:val="0"/>
                      <w:marRight w:val="0"/>
                      <w:marTop w:val="0"/>
                      <w:marBottom w:val="0"/>
                      <w:divBdr>
                        <w:top w:val="none" w:sz="0" w:space="0" w:color="auto"/>
                        <w:left w:val="none" w:sz="0" w:space="0" w:color="auto"/>
                        <w:bottom w:val="none" w:sz="0" w:space="0" w:color="auto"/>
                        <w:right w:val="none" w:sz="0" w:space="0" w:color="auto"/>
                      </w:divBdr>
                      <w:divsChild>
                        <w:div w:id="1611470681">
                          <w:marLeft w:val="0"/>
                          <w:marRight w:val="0"/>
                          <w:marTop w:val="0"/>
                          <w:marBottom w:val="0"/>
                          <w:divBdr>
                            <w:top w:val="none" w:sz="0" w:space="0" w:color="auto"/>
                            <w:left w:val="none" w:sz="0" w:space="0" w:color="auto"/>
                            <w:bottom w:val="none" w:sz="0" w:space="0" w:color="auto"/>
                            <w:right w:val="none" w:sz="0" w:space="0" w:color="auto"/>
                          </w:divBdr>
                          <w:divsChild>
                            <w:div w:id="1233393765">
                              <w:marLeft w:val="0"/>
                              <w:marRight w:val="0"/>
                              <w:marTop w:val="0"/>
                              <w:marBottom w:val="0"/>
                              <w:divBdr>
                                <w:top w:val="none" w:sz="0" w:space="0" w:color="auto"/>
                                <w:left w:val="none" w:sz="0" w:space="0" w:color="auto"/>
                                <w:bottom w:val="none" w:sz="0" w:space="0" w:color="auto"/>
                                <w:right w:val="none" w:sz="0" w:space="0" w:color="auto"/>
                              </w:divBdr>
                              <w:divsChild>
                                <w:div w:id="595288947">
                                  <w:marLeft w:val="0"/>
                                  <w:marRight w:val="0"/>
                                  <w:marTop w:val="0"/>
                                  <w:marBottom w:val="0"/>
                                  <w:divBdr>
                                    <w:top w:val="none" w:sz="0" w:space="0" w:color="auto"/>
                                    <w:left w:val="none" w:sz="0" w:space="0" w:color="auto"/>
                                    <w:bottom w:val="none" w:sz="0" w:space="0" w:color="auto"/>
                                    <w:right w:val="none" w:sz="0" w:space="0" w:color="auto"/>
                                  </w:divBdr>
                                  <w:divsChild>
                                    <w:div w:id="617834949">
                                      <w:marLeft w:val="0"/>
                                      <w:marRight w:val="0"/>
                                      <w:marTop w:val="0"/>
                                      <w:marBottom w:val="0"/>
                                      <w:divBdr>
                                        <w:top w:val="none" w:sz="0" w:space="0" w:color="auto"/>
                                        <w:left w:val="none" w:sz="0" w:space="0" w:color="auto"/>
                                        <w:bottom w:val="none" w:sz="0" w:space="0" w:color="auto"/>
                                        <w:right w:val="none" w:sz="0" w:space="0" w:color="auto"/>
                                      </w:divBdr>
                                    </w:div>
                                    <w:div w:id="15526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428514">
      <w:bodyDiv w:val="1"/>
      <w:marLeft w:val="0"/>
      <w:marRight w:val="0"/>
      <w:marTop w:val="0"/>
      <w:marBottom w:val="0"/>
      <w:divBdr>
        <w:top w:val="none" w:sz="0" w:space="0" w:color="auto"/>
        <w:left w:val="none" w:sz="0" w:space="0" w:color="auto"/>
        <w:bottom w:val="none" w:sz="0" w:space="0" w:color="auto"/>
        <w:right w:val="none" w:sz="0" w:space="0" w:color="auto"/>
      </w:divBdr>
      <w:divsChild>
        <w:div w:id="295843665">
          <w:marLeft w:val="0"/>
          <w:marRight w:val="0"/>
          <w:marTop w:val="0"/>
          <w:marBottom w:val="0"/>
          <w:divBdr>
            <w:top w:val="none" w:sz="0" w:space="0" w:color="auto"/>
            <w:left w:val="none" w:sz="0" w:space="0" w:color="auto"/>
            <w:bottom w:val="none" w:sz="0" w:space="0" w:color="auto"/>
            <w:right w:val="none" w:sz="0" w:space="0" w:color="auto"/>
          </w:divBdr>
          <w:divsChild>
            <w:div w:id="1798640401">
              <w:marLeft w:val="0"/>
              <w:marRight w:val="0"/>
              <w:marTop w:val="0"/>
              <w:marBottom w:val="0"/>
              <w:divBdr>
                <w:top w:val="none" w:sz="0" w:space="0" w:color="auto"/>
                <w:left w:val="none" w:sz="0" w:space="0" w:color="auto"/>
                <w:bottom w:val="none" w:sz="0" w:space="0" w:color="auto"/>
                <w:right w:val="none" w:sz="0" w:space="0" w:color="auto"/>
              </w:divBdr>
              <w:divsChild>
                <w:div w:id="1325625331">
                  <w:marLeft w:val="0"/>
                  <w:marRight w:val="0"/>
                  <w:marTop w:val="0"/>
                  <w:marBottom w:val="0"/>
                  <w:divBdr>
                    <w:top w:val="none" w:sz="0" w:space="0" w:color="auto"/>
                    <w:left w:val="none" w:sz="0" w:space="0" w:color="auto"/>
                    <w:bottom w:val="none" w:sz="0" w:space="0" w:color="auto"/>
                    <w:right w:val="none" w:sz="0" w:space="0" w:color="auto"/>
                  </w:divBdr>
                  <w:divsChild>
                    <w:div w:id="185869306">
                      <w:marLeft w:val="0"/>
                      <w:marRight w:val="0"/>
                      <w:marTop w:val="0"/>
                      <w:marBottom w:val="0"/>
                      <w:divBdr>
                        <w:top w:val="none" w:sz="0" w:space="0" w:color="auto"/>
                        <w:left w:val="none" w:sz="0" w:space="0" w:color="auto"/>
                        <w:bottom w:val="none" w:sz="0" w:space="0" w:color="auto"/>
                        <w:right w:val="none" w:sz="0" w:space="0" w:color="auto"/>
                      </w:divBdr>
                      <w:divsChild>
                        <w:div w:id="2137334269">
                          <w:marLeft w:val="0"/>
                          <w:marRight w:val="0"/>
                          <w:marTop w:val="0"/>
                          <w:marBottom w:val="0"/>
                          <w:divBdr>
                            <w:top w:val="none" w:sz="0" w:space="0" w:color="auto"/>
                            <w:left w:val="none" w:sz="0" w:space="0" w:color="auto"/>
                            <w:bottom w:val="none" w:sz="0" w:space="0" w:color="auto"/>
                            <w:right w:val="none" w:sz="0" w:space="0" w:color="auto"/>
                          </w:divBdr>
                          <w:divsChild>
                            <w:div w:id="1406953419">
                              <w:marLeft w:val="0"/>
                              <w:marRight w:val="0"/>
                              <w:marTop w:val="0"/>
                              <w:marBottom w:val="0"/>
                              <w:divBdr>
                                <w:top w:val="none" w:sz="0" w:space="0" w:color="auto"/>
                                <w:left w:val="none" w:sz="0" w:space="0" w:color="auto"/>
                                <w:bottom w:val="none" w:sz="0" w:space="0" w:color="auto"/>
                                <w:right w:val="none" w:sz="0" w:space="0" w:color="auto"/>
                              </w:divBdr>
                              <w:divsChild>
                                <w:div w:id="156773568">
                                  <w:marLeft w:val="0"/>
                                  <w:marRight w:val="0"/>
                                  <w:marTop w:val="0"/>
                                  <w:marBottom w:val="0"/>
                                  <w:divBdr>
                                    <w:top w:val="none" w:sz="0" w:space="0" w:color="auto"/>
                                    <w:left w:val="none" w:sz="0" w:space="0" w:color="auto"/>
                                    <w:bottom w:val="none" w:sz="0" w:space="0" w:color="auto"/>
                                    <w:right w:val="none" w:sz="0" w:space="0" w:color="auto"/>
                                  </w:divBdr>
                                  <w:divsChild>
                                    <w:div w:id="735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14622">
      <w:bodyDiv w:val="1"/>
      <w:marLeft w:val="0"/>
      <w:marRight w:val="0"/>
      <w:marTop w:val="0"/>
      <w:marBottom w:val="0"/>
      <w:divBdr>
        <w:top w:val="none" w:sz="0" w:space="0" w:color="auto"/>
        <w:left w:val="none" w:sz="0" w:space="0" w:color="auto"/>
        <w:bottom w:val="none" w:sz="0" w:space="0" w:color="auto"/>
        <w:right w:val="none" w:sz="0" w:space="0" w:color="auto"/>
      </w:divBdr>
      <w:divsChild>
        <w:div w:id="1376657462">
          <w:marLeft w:val="0"/>
          <w:marRight w:val="0"/>
          <w:marTop w:val="0"/>
          <w:marBottom w:val="0"/>
          <w:divBdr>
            <w:top w:val="none" w:sz="0" w:space="0" w:color="auto"/>
            <w:left w:val="none" w:sz="0" w:space="0" w:color="auto"/>
            <w:bottom w:val="none" w:sz="0" w:space="0" w:color="auto"/>
            <w:right w:val="none" w:sz="0" w:space="0" w:color="auto"/>
          </w:divBdr>
          <w:divsChild>
            <w:div w:id="1698848623">
              <w:marLeft w:val="0"/>
              <w:marRight w:val="0"/>
              <w:marTop w:val="0"/>
              <w:marBottom w:val="0"/>
              <w:divBdr>
                <w:top w:val="none" w:sz="0" w:space="0" w:color="auto"/>
                <w:left w:val="none" w:sz="0" w:space="0" w:color="auto"/>
                <w:bottom w:val="none" w:sz="0" w:space="0" w:color="auto"/>
                <w:right w:val="none" w:sz="0" w:space="0" w:color="auto"/>
              </w:divBdr>
              <w:divsChild>
                <w:div w:id="1660159129">
                  <w:marLeft w:val="0"/>
                  <w:marRight w:val="0"/>
                  <w:marTop w:val="0"/>
                  <w:marBottom w:val="0"/>
                  <w:divBdr>
                    <w:top w:val="none" w:sz="0" w:space="0" w:color="auto"/>
                    <w:left w:val="none" w:sz="0" w:space="0" w:color="auto"/>
                    <w:bottom w:val="none" w:sz="0" w:space="0" w:color="auto"/>
                    <w:right w:val="none" w:sz="0" w:space="0" w:color="auto"/>
                  </w:divBdr>
                  <w:divsChild>
                    <w:div w:id="4863896">
                      <w:marLeft w:val="0"/>
                      <w:marRight w:val="0"/>
                      <w:marTop w:val="0"/>
                      <w:marBottom w:val="0"/>
                      <w:divBdr>
                        <w:top w:val="none" w:sz="0" w:space="0" w:color="auto"/>
                        <w:left w:val="none" w:sz="0" w:space="0" w:color="auto"/>
                        <w:bottom w:val="none" w:sz="0" w:space="0" w:color="auto"/>
                        <w:right w:val="none" w:sz="0" w:space="0" w:color="auto"/>
                      </w:divBdr>
                      <w:divsChild>
                        <w:div w:id="355011161">
                          <w:marLeft w:val="0"/>
                          <w:marRight w:val="0"/>
                          <w:marTop w:val="0"/>
                          <w:marBottom w:val="0"/>
                          <w:divBdr>
                            <w:top w:val="none" w:sz="0" w:space="0" w:color="auto"/>
                            <w:left w:val="none" w:sz="0" w:space="0" w:color="auto"/>
                            <w:bottom w:val="none" w:sz="0" w:space="0" w:color="auto"/>
                            <w:right w:val="none" w:sz="0" w:space="0" w:color="auto"/>
                          </w:divBdr>
                          <w:divsChild>
                            <w:div w:id="745538691">
                              <w:marLeft w:val="0"/>
                              <w:marRight w:val="0"/>
                              <w:marTop w:val="0"/>
                              <w:marBottom w:val="0"/>
                              <w:divBdr>
                                <w:top w:val="none" w:sz="0" w:space="0" w:color="auto"/>
                                <w:left w:val="none" w:sz="0" w:space="0" w:color="auto"/>
                                <w:bottom w:val="none" w:sz="0" w:space="0" w:color="auto"/>
                                <w:right w:val="none" w:sz="0" w:space="0" w:color="auto"/>
                              </w:divBdr>
                              <w:divsChild>
                                <w:div w:id="1783576004">
                                  <w:marLeft w:val="0"/>
                                  <w:marRight w:val="0"/>
                                  <w:marTop w:val="0"/>
                                  <w:marBottom w:val="0"/>
                                  <w:divBdr>
                                    <w:top w:val="none" w:sz="0" w:space="0" w:color="auto"/>
                                    <w:left w:val="none" w:sz="0" w:space="0" w:color="auto"/>
                                    <w:bottom w:val="none" w:sz="0" w:space="0" w:color="auto"/>
                                    <w:right w:val="none" w:sz="0" w:space="0" w:color="auto"/>
                                  </w:divBdr>
                                  <w:divsChild>
                                    <w:div w:id="185288037">
                                      <w:marLeft w:val="0"/>
                                      <w:marRight w:val="0"/>
                                      <w:marTop w:val="0"/>
                                      <w:marBottom w:val="0"/>
                                      <w:divBdr>
                                        <w:top w:val="none" w:sz="0" w:space="0" w:color="auto"/>
                                        <w:left w:val="none" w:sz="0" w:space="0" w:color="auto"/>
                                        <w:bottom w:val="none" w:sz="0" w:space="0" w:color="auto"/>
                                        <w:right w:val="none" w:sz="0" w:space="0" w:color="auto"/>
                                      </w:divBdr>
                                    </w:div>
                                    <w:div w:id="12985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EABD-BB99-4A4B-A054-5149F21C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nelci</cp:lastModifiedBy>
  <cp:revision>2</cp:revision>
  <cp:lastPrinted>2010-09-13T13:12:00Z</cp:lastPrinted>
  <dcterms:created xsi:type="dcterms:W3CDTF">2010-09-14T13:34:00Z</dcterms:created>
  <dcterms:modified xsi:type="dcterms:W3CDTF">2010-09-14T13:34:00Z</dcterms:modified>
</cp:coreProperties>
</file>