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948A0">
        <w:rPr>
          <w:rFonts w:ascii="Verdana" w:hAnsi="Verdana"/>
          <w:b/>
          <w:sz w:val="20"/>
          <w:szCs w:val="20"/>
        </w:rPr>
        <w:t xml:space="preserve">Diagnóstico de </w:t>
      </w:r>
      <w:proofErr w:type="spellStart"/>
      <w:r w:rsidRPr="000948A0">
        <w:rPr>
          <w:rFonts w:ascii="Verdana" w:hAnsi="Verdana"/>
          <w:b/>
          <w:sz w:val="20"/>
          <w:szCs w:val="20"/>
        </w:rPr>
        <w:t>deficit</w:t>
      </w:r>
      <w:proofErr w:type="spellEnd"/>
      <w:r w:rsidRPr="000948A0">
        <w:rPr>
          <w:rFonts w:ascii="Verdana" w:hAnsi="Verdana"/>
          <w:b/>
          <w:sz w:val="20"/>
          <w:szCs w:val="20"/>
        </w:rPr>
        <w:t xml:space="preserve"> de atenção divide </w:t>
      </w:r>
      <w:proofErr w:type="gramStart"/>
      <w:r w:rsidRPr="000948A0">
        <w:rPr>
          <w:rFonts w:ascii="Verdana" w:hAnsi="Verdana"/>
          <w:b/>
          <w:sz w:val="20"/>
          <w:szCs w:val="20"/>
        </w:rPr>
        <w:t>especialistas</w:t>
      </w:r>
      <w:proofErr w:type="gramEnd"/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0948A0">
        <w:rPr>
          <w:rFonts w:ascii="Verdana" w:hAnsi="Verdana"/>
          <w:i/>
          <w:sz w:val="20"/>
          <w:szCs w:val="20"/>
        </w:rPr>
        <w:t xml:space="preserve">Guilherme </w:t>
      </w:r>
      <w:proofErr w:type="spellStart"/>
      <w:r w:rsidRPr="000948A0">
        <w:rPr>
          <w:rFonts w:ascii="Verdana" w:hAnsi="Verdana"/>
          <w:i/>
          <w:sz w:val="20"/>
          <w:szCs w:val="20"/>
        </w:rPr>
        <w:t>Genestreti</w:t>
      </w:r>
      <w:proofErr w:type="spellEnd"/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0948A0">
        <w:rPr>
          <w:rFonts w:ascii="Verdana" w:hAnsi="Verdana"/>
          <w:i/>
          <w:sz w:val="20"/>
          <w:szCs w:val="20"/>
        </w:rPr>
        <w:t xml:space="preserve">Parte dos psiquiatras diz que números do transtorno são superestimados </w:t>
      </w: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0948A0">
        <w:rPr>
          <w:rFonts w:ascii="Verdana" w:hAnsi="Verdana"/>
          <w:i/>
          <w:sz w:val="20"/>
          <w:szCs w:val="20"/>
        </w:rPr>
        <w:t xml:space="preserve">Segundo psicólogo holandês que veio ao Brasil discutir o tema, não tratar a doença traz riscos para crianças </w:t>
      </w: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948A0">
        <w:rPr>
          <w:rFonts w:ascii="Verdana" w:hAnsi="Verdana"/>
          <w:sz w:val="20"/>
          <w:szCs w:val="20"/>
        </w:rPr>
        <w:t xml:space="preserve">O transtorno de </w:t>
      </w:r>
      <w:proofErr w:type="spellStart"/>
      <w:r w:rsidRPr="000948A0">
        <w:rPr>
          <w:rFonts w:ascii="Verdana" w:hAnsi="Verdana"/>
          <w:sz w:val="20"/>
          <w:szCs w:val="20"/>
        </w:rPr>
        <w:t>deficit</w:t>
      </w:r>
      <w:proofErr w:type="spellEnd"/>
      <w:r w:rsidRPr="000948A0">
        <w:rPr>
          <w:rFonts w:ascii="Verdana" w:hAnsi="Verdana"/>
          <w:sz w:val="20"/>
          <w:szCs w:val="20"/>
        </w:rPr>
        <w:t xml:space="preserve"> de atenção e hiperatividade (TDAH), distúrbio que prejudica o aprendizado de crianças, tem provocado intensa polêmica no meio médico.</w:t>
      </w: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948A0">
        <w:rPr>
          <w:rFonts w:ascii="Verdana" w:hAnsi="Verdana"/>
          <w:sz w:val="20"/>
          <w:szCs w:val="20"/>
        </w:rPr>
        <w:t xml:space="preserve">Segundo estimativas publicadas pela ABDA (Associação Brasileira de </w:t>
      </w:r>
      <w:proofErr w:type="spellStart"/>
      <w:r w:rsidRPr="000948A0">
        <w:rPr>
          <w:rFonts w:ascii="Verdana" w:hAnsi="Verdana"/>
          <w:sz w:val="20"/>
          <w:szCs w:val="20"/>
        </w:rPr>
        <w:t>Deficit</w:t>
      </w:r>
      <w:proofErr w:type="spellEnd"/>
      <w:r w:rsidRPr="000948A0">
        <w:rPr>
          <w:rFonts w:ascii="Verdana" w:hAnsi="Verdana"/>
          <w:sz w:val="20"/>
          <w:szCs w:val="20"/>
        </w:rPr>
        <w:t xml:space="preserve"> de Atenção), cerca de 5% dos jovens são portadores do distúrbio, mas um grupo de especialistas critica o que chama de "</w:t>
      </w:r>
      <w:proofErr w:type="spellStart"/>
      <w:r w:rsidRPr="000948A0">
        <w:rPr>
          <w:rFonts w:ascii="Verdana" w:hAnsi="Verdana"/>
          <w:sz w:val="20"/>
          <w:szCs w:val="20"/>
        </w:rPr>
        <w:t>superdiagnóstico</w:t>
      </w:r>
      <w:proofErr w:type="spellEnd"/>
      <w:r w:rsidRPr="000948A0">
        <w:rPr>
          <w:rFonts w:ascii="Verdana" w:hAnsi="Verdana"/>
          <w:sz w:val="20"/>
          <w:szCs w:val="20"/>
        </w:rPr>
        <w:t xml:space="preserve"> da doença" e as formas de lidar com os sintomas.</w:t>
      </w: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948A0">
        <w:rPr>
          <w:rFonts w:ascii="Verdana" w:hAnsi="Verdana"/>
          <w:sz w:val="20"/>
          <w:szCs w:val="20"/>
        </w:rPr>
        <w:t xml:space="preserve">Convidado para um simpósio internacional sobre TDAH realizado neste mês pela Universidade Federal de São Paulo, o psicólogo Joseph </w:t>
      </w:r>
      <w:proofErr w:type="spellStart"/>
      <w:r w:rsidRPr="000948A0">
        <w:rPr>
          <w:rFonts w:ascii="Verdana" w:hAnsi="Verdana"/>
          <w:sz w:val="20"/>
          <w:szCs w:val="20"/>
        </w:rPr>
        <w:t>Sergeant</w:t>
      </w:r>
      <w:proofErr w:type="spellEnd"/>
      <w:r w:rsidRPr="000948A0">
        <w:rPr>
          <w:rFonts w:ascii="Verdana" w:hAnsi="Verdana"/>
          <w:sz w:val="20"/>
          <w:szCs w:val="20"/>
        </w:rPr>
        <w:t xml:space="preserve">, da Universidade </w:t>
      </w:r>
      <w:proofErr w:type="spellStart"/>
      <w:r w:rsidRPr="000948A0">
        <w:rPr>
          <w:rFonts w:ascii="Verdana" w:hAnsi="Verdana"/>
          <w:sz w:val="20"/>
          <w:szCs w:val="20"/>
        </w:rPr>
        <w:t>Vrije</w:t>
      </w:r>
      <w:proofErr w:type="spellEnd"/>
      <w:r w:rsidRPr="000948A0">
        <w:rPr>
          <w:rFonts w:ascii="Verdana" w:hAnsi="Verdana"/>
          <w:sz w:val="20"/>
          <w:szCs w:val="20"/>
        </w:rPr>
        <w:t>, Holanda, afirma que o transtorno deve ser tratado o mais rápido possível.</w:t>
      </w: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948A0">
        <w:rPr>
          <w:rFonts w:ascii="Verdana" w:hAnsi="Verdana"/>
          <w:sz w:val="20"/>
          <w:szCs w:val="20"/>
        </w:rPr>
        <w:t>"Um jovem portador de TDAH que não desenvolveu todos os seus potenciais por falta de tratamento pode nunca atingir objetivos como ingressar numa universidade", afirma.</w:t>
      </w: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0948A0">
        <w:rPr>
          <w:rFonts w:ascii="Verdana" w:hAnsi="Verdana"/>
          <w:sz w:val="20"/>
          <w:szCs w:val="20"/>
        </w:rPr>
        <w:t>Sergeant</w:t>
      </w:r>
      <w:proofErr w:type="spellEnd"/>
      <w:r w:rsidRPr="000948A0">
        <w:rPr>
          <w:rFonts w:ascii="Verdana" w:hAnsi="Verdana"/>
          <w:sz w:val="20"/>
          <w:szCs w:val="20"/>
        </w:rPr>
        <w:t xml:space="preserve"> diz que os médicos são mal preparados para detectar o transtorno. "A medicina é setorizada e o transtorno é multifatorial. Não há especialidade que domine todas as áreas envolvidas no problema."</w:t>
      </w: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948A0">
        <w:rPr>
          <w:rFonts w:ascii="Verdana" w:hAnsi="Verdana"/>
          <w:b/>
          <w:sz w:val="20"/>
          <w:szCs w:val="20"/>
        </w:rPr>
        <w:t>SUPERDIAGNÓSTICOS</w:t>
      </w: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948A0">
        <w:rPr>
          <w:rFonts w:ascii="Verdana" w:hAnsi="Verdana"/>
          <w:sz w:val="20"/>
          <w:szCs w:val="20"/>
        </w:rPr>
        <w:t xml:space="preserve">Para </w:t>
      </w:r>
      <w:proofErr w:type="spellStart"/>
      <w:r w:rsidRPr="000948A0">
        <w:rPr>
          <w:rFonts w:ascii="Verdana" w:hAnsi="Verdana"/>
          <w:sz w:val="20"/>
          <w:szCs w:val="20"/>
        </w:rPr>
        <w:t>Marilene</w:t>
      </w:r>
      <w:proofErr w:type="spellEnd"/>
      <w:r w:rsidRPr="000948A0">
        <w:rPr>
          <w:rFonts w:ascii="Verdana" w:hAnsi="Verdana"/>
          <w:sz w:val="20"/>
          <w:szCs w:val="20"/>
        </w:rPr>
        <w:t xml:space="preserve"> Proença, conselheira-presidente do Conselho Regional de Psicologia de São Paulo, o problema é outro. Ela diz que há uma "onda de </w:t>
      </w:r>
      <w:proofErr w:type="spellStart"/>
      <w:r w:rsidRPr="000948A0">
        <w:rPr>
          <w:rFonts w:ascii="Verdana" w:hAnsi="Verdana"/>
          <w:sz w:val="20"/>
          <w:szCs w:val="20"/>
        </w:rPr>
        <w:t>superdiagnósticos</w:t>
      </w:r>
      <w:proofErr w:type="spellEnd"/>
      <w:r w:rsidRPr="000948A0">
        <w:rPr>
          <w:rFonts w:ascii="Verdana" w:hAnsi="Verdana"/>
          <w:sz w:val="20"/>
          <w:szCs w:val="20"/>
        </w:rPr>
        <w:t>" em curso, "feitos de forma subjetiva e sem comprovação científica".</w:t>
      </w: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948A0">
        <w:rPr>
          <w:rFonts w:ascii="Verdana" w:hAnsi="Verdana"/>
          <w:sz w:val="20"/>
          <w:szCs w:val="20"/>
        </w:rPr>
        <w:t>Segundo a psicóloga, muitos dos sintomas atribuídos ao transtorno, como agitação, distração e dificuldade de planejamento, são respostas da criança ao ambiente ou até uma inadequação aos métodos de ensino da escola.</w:t>
      </w: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948A0">
        <w:rPr>
          <w:rFonts w:ascii="Verdana" w:hAnsi="Verdana"/>
          <w:sz w:val="20"/>
          <w:szCs w:val="20"/>
        </w:rPr>
        <w:t xml:space="preserve">Maria Aparecida </w:t>
      </w:r>
      <w:proofErr w:type="spellStart"/>
      <w:r w:rsidRPr="000948A0">
        <w:rPr>
          <w:rFonts w:ascii="Verdana" w:hAnsi="Verdana"/>
          <w:sz w:val="20"/>
          <w:szCs w:val="20"/>
        </w:rPr>
        <w:t>Moysés</w:t>
      </w:r>
      <w:proofErr w:type="spellEnd"/>
      <w:r w:rsidRPr="000948A0">
        <w:rPr>
          <w:rFonts w:ascii="Verdana" w:hAnsi="Verdana"/>
          <w:sz w:val="20"/>
          <w:szCs w:val="20"/>
        </w:rPr>
        <w:t>, professora de pediatria da Unicamp, engrossa o coro: "Eu não estou nem mesmo convencida de que [o TDAH] seja uma doença. Não há nenhuma comprovação neurológica disso", afirma.</w:t>
      </w: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948A0">
        <w:rPr>
          <w:rFonts w:ascii="Verdana" w:hAnsi="Verdana"/>
          <w:sz w:val="20"/>
          <w:szCs w:val="20"/>
        </w:rPr>
        <w:t>Mas, para um grupo considerável de psiquiatras, não se pode duvidar da existência do distúrbio e nem mesmo desprezar seus sinais.</w:t>
      </w: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948A0">
        <w:rPr>
          <w:rFonts w:ascii="Verdana" w:hAnsi="Verdana"/>
          <w:sz w:val="20"/>
          <w:szCs w:val="20"/>
        </w:rPr>
        <w:t xml:space="preserve">O psicólogo holandês </w:t>
      </w:r>
      <w:proofErr w:type="spellStart"/>
      <w:r w:rsidRPr="000948A0">
        <w:rPr>
          <w:rFonts w:ascii="Verdana" w:hAnsi="Verdana"/>
          <w:sz w:val="20"/>
          <w:szCs w:val="20"/>
        </w:rPr>
        <w:t>Sergeant</w:t>
      </w:r>
      <w:proofErr w:type="spellEnd"/>
      <w:r w:rsidRPr="000948A0">
        <w:rPr>
          <w:rFonts w:ascii="Verdana" w:hAnsi="Verdana"/>
          <w:sz w:val="20"/>
          <w:szCs w:val="20"/>
        </w:rPr>
        <w:t xml:space="preserve"> afirma que o diagnóstico correto não leva em conta só a presença dos sintomas, mas o quanto eles prejudicam a vida da pessoa.</w:t>
      </w: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948A0">
        <w:rPr>
          <w:rFonts w:ascii="Verdana" w:hAnsi="Verdana"/>
          <w:sz w:val="20"/>
          <w:szCs w:val="20"/>
        </w:rPr>
        <w:t>"Há pesquisas indicando que portadores do transtorno têm tendência de se tornar alcoólatras ou se envolver com drogas e criminalidade."</w:t>
      </w: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948A0">
        <w:rPr>
          <w:rFonts w:ascii="Verdana" w:hAnsi="Verdana"/>
          <w:sz w:val="20"/>
          <w:szCs w:val="20"/>
        </w:rPr>
        <w:t xml:space="preserve">Para Maria Conceição do Rosário, professora de psiquiatria da </w:t>
      </w:r>
      <w:proofErr w:type="spellStart"/>
      <w:r w:rsidRPr="000948A0">
        <w:rPr>
          <w:rFonts w:ascii="Verdana" w:hAnsi="Verdana"/>
          <w:sz w:val="20"/>
          <w:szCs w:val="20"/>
        </w:rPr>
        <w:t>Unifesp</w:t>
      </w:r>
      <w:proofErr w:type="spellEnd"/>
      <w:r w:rsidRPr="000948A0">
        <w:rPr>
          <w:rFonts w:ascii="Verdana" w:hAnsi="Verdana"/>
          <w:sz w:val="20"/>
          <w:szCs w:val="20"/>
        </w:rPr>
        <w:t>, as posições contrárias à caracterização da doença não passam de escolhas políticas: "Existem mais de 17 mil artigos científicos publicados sobre o transtorno. Não dá pra dizer que não existe".</w:t>
      </w: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948A0">
        <w:rPr>
          <w:rFonts w:ascii="Verdana" w:hAnsi="Verdana"/>
          <w:b/>
          <w:sz w:val="20"/>
          <w:szCs w:val="20"/>
        </w:rPr>
        <w:t>SUBMISSÃO QUÍMICA</w:t>
      </w: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948A0">
        <w:rPr>
          <w:rFonts w:ascii="Verdana" w:hAnsi="Verdana"/>
          <w:sz w:val="20"/>
          <w:szCs w:val="20"/>
        </w:rPr>
        <w:t xml:space="preserve">Raul </w:t>
      </w:r>
      <w:proofErr w:type="spellStart"/>
      <w:r w:rsidRPr="000948A0">
        <w:rPr>
          <w:rFonts w:ascii="Verdana" w:hAnsi="Verdana"/>
          <w:sz w:val="20"/>
          <w:szCs w:val="20"/>
        </w:rPr>
        <w:t>Gorayeb</w:t>
      </w:r>
      <w:proofErr w:type="spellEnd"/>
      <w:r w:rsidRPr="000948A0">
        <w:rPr>
          <w:rFonts w:ascii="Verdana" w:hAnsi="Verdana"/>
          <w:sz w:val="20"/>
          <w:szCs w:val="20"/>
        </w:rPr>
        <w:t xml:space="preserve">, colega de Rosário no Departamento de Psiquiatria da </w:t>
      </w:r>
      <w:proofErr w:type="spellStart"/>
      <w:r w:rsidRPr="000948A0">
        <w:rPr>
          <w:rFonts w:ascii="Verdana" w:hAnsi="Verdana"/>
          <w:sz w:val="20"/>
          <w:szCs w:val="20"/>
        </w:rPr>
        <w:t>Unifesp</w:t>
      </w:r>
      <w:proofErr w:type="spellEnd"/>
      <w:r w:rsidRPr="000948A0">
        <w:rPr>
          <w:rFonts w:ascii="Verdana" w:hAnsi="Verdana"/>
          <w:sz w:val="20"/>
          <w:szCs w:val="20"/>
        </w:rPr>
        <w:t>, discorda dessa opinião.</w:t>
      </w: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948A0">
        <w:rPr>
          <w:rFonts w:ascii="Verdana" w:hAnsi="Verdana"/>
          <w:sz w:val="20"/>
          <w:szCs w:val="20"/>
        </w:rPr>
        <w:t xml:space="preserve">"A atenção das pessoas varia conforme </w:t>
      </w:r>
      <w:proofErr w:type="gramStart"/>
      <w:r w:rsidRPr="000948A0">
        <w:rPr>
          <w:rFonts w:ascii="Verdana" w:hAnsi="Verdana"/>
          <w:sz w:val="20"/>
          <w:szCs w:val="20"/>
        </w:rPr>
        <w:t>o interesse delas e querer transformar isso no diagnóstico de uma doença é</w:t>
      </w:r>
      <w:proofErr w:type="gramEnd"/>
      <w:r w:rsidRPr="000948A0">
        <w:rPr>
          <w:rFonts w:ascii="Verdana" w:hAnsi="Verdana"/>
          <w:sz w:val="20"/>
          <w:szCs w:val="20"/>
        </w:rPr>
        <w:t xml:space="preserve"> um absurdo", afirma.</w:t>
      </w: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0948A0">
        <w:rPr>
          <w:rFonts w:ascii="Verdana" w:hAnsi="Verdana"/>
          <w:sz w:val="20"/>
          <w:szCs w:val="20"/>
        </w:rPr>
        <w:t>Gorayeb</w:t>
      </w:r>
      <w:proofErr w:type="spellEnd"/>
      <w:r w:rsidRPr="000948A0">
        <w:rPr>
          <w:rFonts w:ascii="Verdana" w:hAnsi="Verdana"/>
          <w:sz w:val="20"/>
          <w:szCs w:val="20"/>
        </w:rPr>
        <w:t xml:space="preserve"> vê problemas na prescrição da </w:t>
      </w:r>
      <w:proofErr w:type="spellStart"/>
      <w:r w:rsidRPr="000948A0">
        <w:rPr>
          <w:rFonts w:ascii="Verdana" w:hAnsi="Verdana"/>
          <w:sz w:val="20"/>
          <w:szCs w:val="20"/>
        </w:rPr>
        <w:t>Ritalina</w:t>
      </w:r>
      <w:proofErr w:type="spellEnd"/>
      <w:r w:rsidRPr="000948A0">
        <w:rPr>
          <w:rFonts w:ascii="Verdana" w:hAnsi="Verdana"/>
          <w:sz w:val="20"/>
          <w:szCs w:val="20"/>
        </w:rPr>
        <w:t xml:space="preserve">, remédio usado no tratamento do transtorno, que pode ter efeitos colaterais graves: "O metilfenidato [componente da </w:t>
      </w:r>
      <w:proofErr w:type="spellStart"/>
      <w:r w:rsidRPr="000948A0">
        <w:rPr>
          <w:rFonts w:ascii="Verdana" w:hAnsi="Verdana"/>
          <w:sz w:val="20"/>
          <w:szCs w:val="20"/>
        </w:rPr>
        <w:t>Ritalina</w:t>
      </w:r>
      <w:proofErr w:type="spellEnd"/>
      <w:r w:rsidRPr="000948A0">
        <w:rPr>
          <w:rFonts w:ascii="Verdana" w:hAnsi="Verdana"/>
          <w:sz w:val="20"/>
          <w:szCs w:val="20"/>
        </w:rPr>
        <w:t>] é derivado da anfetamina, tem todos os efeitos da anfetamina".</w:t>
      </w: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0948A0">
        <w:rPr>
          <w:rFonts w:ascii="Verdana" w:hAnsi="Verdana"/>
          <w:sz w:val="20"/>
          <w:szCs w:val="20"/>
        </w:rPr>
        <w:t>Sergeant</w:t>
      </w:r>
      <w:proofErr w:type="spellEnd"/>
      <w:r w:rsidRPr="000948A0">
        <w:rPr>
          <w:rFonts w:ascii="Verdana" w:hAnsi="Verdana"/>
          <w:sz w:val="20"/>
          <w:szCs w:val="20"/>
        </w:rPr>
        <w:t xml:space="preserve"> rebate: "A medicação não é a única forma possível de tratamento, mas em casos mais severos, é a mais recomendada".</w:t>
      </w: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948A0">
        <w:rPr>
          <w:rFonts w:ascii="Verdana" w:hAnsi="Verdana"/>
          <w:sz w:val="20"/>
          <w:szCs w:val="20"/>
        </w:rPr>
        <w:t xml:space="preserve">A pediatra Maria Aparecida </w:t>
      </w:r>
      <w:proofErr w:type="spellStart"/>
      <w:r w:rsidRPr="000948A0">
        <w:rPr>
          <w:rFonts w:ascii="Verdana" w:hAnsi="Verdana"/>
          <w:sz w:val="20"/>
          <w:szCs w:val="20"/>
        </w:rPr>
        <w:t>Moysés</w:t>
      </w:r>
      <w:proofErr w:type="spellEnd"/>
      <w:r w:rsidRPr="000948A0">
        <w:rPr>
          <w:rFonts w:ascii="Verdana" w:hAnsi="Verdana"/>
          <w:sz w:val="20"/>
          <w:szCs w:val="20"/>
        </w:rPr>
        <w:t xml:space="preserve"> vê na medicação uma forma de controlar as crianças: "Aqueles que têm comportamentos diferentes passam a ser contidos, nem que seja quimicamente", diz.</w:t>
      </w: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948A0">
        <w:rPr>
          <w:rFonts w:ascii="Verdana" w:hAnsi="Verdana"/>
          <w:sz w:val="20"/>
          <w:szCs w:val="20"/>
        </w:rPr>
        <w:t xml:space="preserve">Segundo ela, os efeitos dos remédios nas crianças são, na verdade, reações adversas a eles: "A criança fica </w:t>
      </w:r>
      <w:proofErr w:type="spellStart"/>
      <w:r w:rsidRPr="000948A0">
        <w:rPr>
          <w:rFonts w:ascii="Verdana" w:hAnsi="Verdana"/>
          <w:sz w:val="20"/>
          <w:szCs w:val="20"/>
        </w:rPr>
        <w:t>tranquila</w:t>
      </w:r>
      <w:proofErr w:type="spellEnd"/>
      <w:r w:rsidRPr="000948A0">
        <w:rPr>
          <w:rFonts w:ascii="Verdana" w:hAnsi="Verdana"/>
          <w:sz w:val="20"/>
          <w:szCs w:val="20"/>
        </w:rPr>
        <w:t>, quieta, presta atenção, mas isso é sinal de toxicidade da medicação e não um efeito terapêutico".</w:t>
      </w: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48A0" w:rsidRPr="000948A0" w:rsidRDefault="000948A0" w:rsidP="000948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948A0">
        <w:rPr>
          <w:rFonts w:ascii="Verdana" w:hAnsi="Verdana"/>
          <w:sz w:val="20"/>
          <w:szCs w:val="20"/>
        </w:rPr>
        <w:t xml:space="preserve">Para Rosário, da </w:t>
      </w:r>
      <w:proofErr w:type="spellStart"/>
      <w:r w:rsidRPr="000948A0">
        <w:rPr>
          <w:rFonts w:ascii="Verdana" w:hAnsi="Verdana"/>
          <w:sz w:val="20"/>
          <w:szCs w:val="20"/>
        </w:rPr>
        <w:t>Unifesp</w:t>
      </w:r>
      <w:proofErr w:type="spellEnd"/>
      <w:r w:rsidRPr="000948A0">
        <w:rPr>
          <w:rFonts w:ascii="Verdana" w:hAnsi="Verdana"/>
          <w:sz w:val="20"/>
          <w:szCs w:val="20"/>
        </w:rPr>
        <w:t>, não é possível desprezar os fatores biológicos do transtorno, ainda que o ambiente exerça influência sobre o comportamento da criança.</w:t>
      </w:r>
    </w:p>
    <w:p w:rsidR="000340EF" w:rsidRDefault="000340EF" w:rsidP="004952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2098" w:rsidRPr="00592098" w:rsidRDefault="00592098" w:rsidP="004952D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92098">
        <w:rPr>
          <w:rFonts w:ascii="Verdana" w:hAnsi="Verdana"/>
          <w:b/>
          <w:sz w:val="20"/>
          <w:szCs w:val="20"/>
        </w:rPr>
        <w:t xml:space="preserve">Fonte: </w:t>
      </w:r>
      <w:r w:rsidR="00DA42E0">
        <w:rPr>
          <w:rFonts w:ascii="Verdana" w:hAnsi="Verdana"/>
          <w:b/>
          <w:sz w:val="20"/>
          <w:szCs w:val="20"/>
        </w:rPr>
        <w:t>Folha de S. Paulo</w:t>
      </w:r>
      <w:r w:rsidR="005E6D64">
        <w:rPr>
          <w:rFonts w:ascii="Verdana" w:hAnsi="Verdana"/>
          <w:b/>
          <w:sz w:val="20"/>
          <w:szCs w:val="20"/>
        </w:rPr>
        <w:t xml:space="preserve">, São Paulo, </w:t>
      </w:r>
      <w:r w:rsidR="009D67B0">
        <w:rPr>
          <w:rFonts w:ascii="Verdana" w:hAnsi="Verdana"/>
          <w:b/>
          <w:sz w:val="20"/>
          <w:szCs w:val="20"/>
        </w:rPr>
        <w:t>15</w:t>
      </w:r>
      <w:r w:rsidR="00F81BFF">
        <w:rPr>
          <w:rFonts w:ascii="Verdana" w:hAnsi="Verdana"/>
          <w:b/>
          <w:sz w:val="20"/>
          <w:szCs w:val="20"/>
        </w:rPr>
        <w:t xml:space="preserve"> set</w:t>
      </w:r>
      <w:r w:rsidR="005E6D64">
        <w:rPr>
          <w:rFonts w:ascii="Verdana" w:hAnsi="Verdana"/>
          <w:b/>
          <w:sz w:val="20"/>
          <w:szCs w:val="20"/>
        </w:rPr>
        <w:t>. 2010</w:t>
      </w:r>
      <w:r w:rsidRPr="00592098">
        <w:rPr>
          <w:rFonts w:ascii="Verdana" w:hAnsi="Verdana"/>
          <w:b/>
          <w:sz w:val="20"/>
          <w:szCs w:val="20"/>
        </w:rPr>
        <w:t>,</w:t>
      </w:r>
      <w:r w:rsidR="005E6D64">
        <w:rPr>
          <w:rFonts w:ascii="Verdana" w:hAnsi="Verdana"/>
          <w:b/>
          <w:sz w:val="20"/>
          <w:szCs w:val="20"/>
        </w:rPr>
        <w:t xml:space="preserve"> </w:t>
      </w:r>
      <w:r w:rsidR="000948A0">
        <w:rPr>
          <w:rFonts w:ascii="Verdana" w:hAnsi="Verdana"/>
          <w:b/>
          <w:sz w:val="20"/>
          <w:szCs w:val="20"/>
        </w:rPr>
        <w:t>Cotidiano, p. C11</w:t>
      </w:r>
      <w:r w:rsidRPr="00592098">
        <w:rPr>
          <w:rFonts w:ascii="Verdana" w:hAnsi="Verdana"/>
          <w:b/>
          <w:sz w:val="20"/>
          <w:szCs w:val="20"/>
        </w:rPr>
        <w:t>.</w:t>
      </w:r>
    </w:p>
    <w:sectPr w:rsidR="00592098" w:rsidRPr="00592098" w:rsidSect="001B46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027B"/>
    <w:rsid w:val="000340EF"/>
    <w:rsid w:val="000948A0"/>
    <w:rsid w:val="000A521D"/>
    <w:rsid w:val="000A5B8C"/>
    <w:rsid w:val="001313F2"/>
    <w:rsid w:val="00182007"/>
    <w:rsid w:val="001B4606"/>
    <w:rsid w:val="0022027B"/>
    <w:rsid w:val="002303E2"/>
    <w:rsid w:val="002D4207"/>
    <w:rsid w:val="004478E7"/>
    <w:rsid w:val="004545D8"/>
    <w:rsid w:val="004952DC"/>
    <w:rsid w:val="004A2C0B"/>
    <w:rsid w:val="0053134D"/>
    <w:rsid w:val="00551B27"/>
    <w:rsid w:val="00592098"/>
    <w:rsid w:val="005E6D64"/>
    <w:rsid w:val="00613DAF"/>
    <w:rsid w:val="006547A3"/>
    <w:rsid w:val="00740689"/>
    <w:rsid w:val="007710EB"/>
    <w:rsid w:val="007C7281"/>
    <w:rsid w:val="007D7FB1"/>
    <w:rsid w:val="007E34F9"/>
    <w:rsid w:val="008241A1"/>
    <w:rsid w:val="00846645"/>
    <w:rsid w:val="00854761"/>
    <w:rsid w:val="00884224"/>
    <w:rsid w:val="008964D4"/>
    <w:rsid w:val="008B4B00"/>
    <w:rsid w:val="008D04BA"/>
    <w:rsid w:val="00901CFA"/>
    <w:rsid w:val="00963E4C"/>
    <w:rsid w:val="00984DD1"/>
    <w:rsid w:val="00993D78"/>
    <w:rsid w:val="009C5374"/>
    <w:rsid w:val="009D67B0"/>
    <w:rsid w:val="009F55A0"/>
    <w:rsid w:val="00A63419"/>
    <w:rsid w:val="00B00DC7"/>
    <w:rsid w:val="00B51327"/>
    <w:rsid w:val="00BA0BF9"/>
    <w:rsid w:val="00CD3F90"/>
    <w:rsid w:val="00D13C51"/>
    <w:rsid w:val="00D41222"/>
    <w:rsid w:val="00D813A6"/>
    <w:rsid w:val="00DA42E0"/>
    <w:rsid w:val="00DD63CF"/>
    <w:rsid w:val="00E04473"/>
    <w:rsid w:val="00F02A21"/>
    <w:rsid w:val="00F654E2"/>
    <w:rsid w:val="00F81BFF"/>
    <w:rsid w:val="00FB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1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3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5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EABD-BB99-4A4B-A054-5149F21C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nelci</cp:lastModifiedBy>
  <cp:revision>2</cp:revision>
  <cp:lastPrinted>2010-09-13T13:12:00Z</cp:lastPrinted>
  <dcterms:created xsi:type="dcterms:W3CDTF">2010-09-15T14:54:00Z</dcterms:created>
  <dcterms:modified xsi:type="dcterms:W3CDTF">2010-09-15T14:54:00Z</dcterms:modified>
</cp:coreProperties>
</file>