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51D32">
        <w:rPr>
          <w:rFonts w:ascii="Verdana" w:hAnsi="Verdana"/>
          <w:b/>
          <w:sz w:val="20"/>
          <w:szCs w:val="20"/>
        </w:rPr>
        <w:t xml:space="preserve">Brasil tem pior desempenho dos </w:t>
      </w:r>
      <w:proofErr w:type="spellStart"/>
      <w:r w:rsidRPr="00F51D32">
        <w:rPr>
          <w:rFonts w:ascii="Verdana" w:hAnsi="Verdana"/>
          <w:b/>
          <w:sz w:val="20"/>
          <w:szCs w:val="20"/>
        </w:rPr>
        <w:t>Brics</w:t>
      </w:r>
      <w:proofErr w:type="spellEnd"/>
      <w:r w:rsidRPr="00F51D32">
        <w:rPr>
          <w:rFonts w:ascii="Verdana" w:hAnsi="Verdana"/>
          <w:b/>
          <w:sz w:val="20"/>
          <w:szCs w:val="20"/>
        </w:rPr>
        <w:t xml:space="preserve"> no 3º trimestre 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51D32">
        <w:rPr>
          <w:rFonts w:ascii="Verdana" w:hAnsi="Verdana"/>
          <w:i/>
          <w:sz w:val="20"/>
          <w:szCs w:val="20"/>
        </w:rPr>
        <w:t>Érica Fraga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51D32">
        <w:rPr>
          <w:rFonts w:ascii="Verdana" w:hAnsi="Verdana"/>
          <w:i/>
          <w:sz w:val="20"/>
          <w:szCs w:val="20"/>
        </w:rPr>
        <w:t xml:space="preserve">Economia repete cenário de abril a junho e fica atrás de Rússia, Índia e China 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51D32">
        <w:rPr>
          <w:rFonts w:ascii="Verdana" w:hAnsi="Verdana"/>
          <w:i/>
          <w:sz w:val="20"/>
          <w:szCs w:val="20"/>
        </w:rPr>
        <w:t xml:space="preserve">Desaceleração atingiu todos os emergentes, com exceção da Índia, segundo índice feito por </w:t>
      </w:r>
      <w:proofErr w:type="spellStart"/>
      <w:r w:rsidRPr="00F51D32">
        <w:rPr>
          <w:rFonts w:ascii="Verdana" w:hAnsi="Verdana"/>
          <w:i/>
          <w:sz w:val="20"/>
          <w:szCs w:val="20"/>
        </w:rPr>
        <w:t>Markit</w:t>
      </w:r>
      <w:proofErr w:type="spellEnd"/>
      <w:r w:rsidRPr="00F51D32">
        <w:rPr>
          <w:rFonts w:ascii="Verdana" w:hAnsi="Verdana"/>
          <w:i/>
          <w:sz w:val="20"/>
          <w:szCs w:val="20"/>
        </w:rPr>
        <w:t xml:space="preserve"> e banco HSBC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 xml:space="preserve">O Brasil teve entre julho e setembro o desempenho econômico mais fraco entre os </w:t>
      </w:r>
      <w:proofErr w:type="spellStart"/>
      <w:r w:rsidRPr="00F51D32">
        <w:rPr>
          <w:rFonts w:ascii="Verdana" w:hAnsi="Verdana"/>
          <w:sz w:val="20"/>
          <w:szCs w:val="20"/>
        </w:rPr>
        <w:t>Brics</w:t>
      </w:r>
      <w:proofErr w:type="spellEnd"/>
      <w:r w:rsidRPr="00F51D32">
        <w:rPr>
          <w:rFonts w:ascii="Verdana" w:hAnsi="Verdana"/>
          <w:sz w:val="20"/>
          <w:szCs w:val="20"/>
        </w:rPr>
        <w:t>, grupo que também inclui Rússia, Índia e China. A tendência ocorre pelo segundo trimestre consecutivo e confirma que os dias de crescimento exuberante do país ficaram para trás.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 xml:space="preserve">O nível de expansão da economia brasileira medida pelo EMI (sigla em inglês para Índice de Mercados Emergentes, calculado pela </w:t>
      </w:r>
      <w:proofErr w:type="spellStart"/>
      <w:r w:rsidRPr="00F51D32">
        <w:rPr>
          <w:rFonts w:ascii="Verdana" w:hAnsi="Verdana"/>
          <w:sz w:val="20"/>
          <w:szCs w:val="20"/>
        </w:rPr>
        <w:t>Markit</w:t>
      </w:r>
      <w:proofErr w:type="spellEnd"/>
      <w:r w:rsidRPr="00F51D32">
        <w:rPr>
          <w:rFonts w:ascii="Verdana" w:hAnsi="Verdana"/>
          <w:sz w:val="20"/>
          <w:szCs w:val="20"/>
        </w:rPr>
        <w:t xml:space="preserve"> </w:t>
      </w:r>
      <w:proofErr w:type="spellStart"/>
      <w:r w:rsidRPr="00F51D32">
        <w:rPr>
          <w:rFonts w:ascii="Verdana" w:hAnsi="Verdana"/>
          <w:sz w:val="20"/>
          <w:szCs w:val="20"/>
        </w:rPr>
        <w:t>Economics</w:t>
      </w:r>
      <w:proofErr w:type="spellEnd"/>
      <w:r w:rsidRPr="00F51D32">
        <w:rPr>
          <w:rFonts w:ascii="Verdana" w:hAnsi="Verdana"/>
          <w:sz w:val="20"/>
          <w:szCs w:val="20"/>
        </w:rPr>
        <w:t xml:space="preserve"> em parceria com o HSBC) se desacelerou de 52,3 entre abril e junho para 51,2 no terceiro trimestre.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Esse foi o pior resultado registrado desde o segundo trimestre de 2009, quando o país começava a se recuperar da crise global. Valores acima de 50 indicam expansão, o que significa que, com um patamar de 51,2, a economia brasileira flertou com a estagnação nos últimos três meses.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Embora o EMI já apontasse desempenho mais fraco no Brasil do que na China e na Índia, o país havia crescido acima da Rússia entre o quarto trimestre de 2008 e o primeiro deste ano.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 xml:space="preserve">"O Brasil havia tido um desempenho muito forte no primeiro trimestre por conta da antecipação de consumo antes do fim dos incentivos fiscais, e depois o segundo trimestre veio mais forte do que o esperado", afirma André </w:t>
      </w:r>
      <w:proofErr w:type="spellStart"/>
      <w:r w:rsidRPr="00F51D32">
        <w:rPr>
          <w:rFonts w:ascii="Verdana" w:hAnsi="Verdana"/>
          <w:sz w:val="20"/>
          <w:szCs w:val="20"/>
        </w:rPr>
        <w:t>Loes</w:t>
      </w:r>
      <w:proofErr w:type="spellEnd"/>
      <w:r w:rsidRPr="00F51D32">
        <w:rPr>
          <w:rFonts w:ascii="Verdana" w:hAnsi="Verdana"/>
          <w:sz w:val="20"/>
          <w:szCs w:val="20"/>
        </w:rPr>
        <w:t>, economista-chefe do HSBC.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 xml:space="preserve">Segundo </w:t>
      </w:r>
      <w:proofErr w:type="spellStart"/>
      <w:r w:rsidRPr="00F51D32">
        <w:rPr>
          <w:rFonts w:ascii="Verdana" w:hAnsi="Verdana"/>
          <w:sz w:val="20"/>
          <w:szCs w:val="20"/>
        </w:rPr>
        <w:t>Loes</w:t>
      </w:r>
      <w:proofErr w:type="spellEnd"/>
      <w:r w:rsidRPr="00F51D32">
        <w:rPr>
          <w:rFonts w:ascii="Verdana" w:hAnsi="Verdana"/>
          <w:sz w:val="20"/>
          <w:szCs w:val="20"/>
        </w:rPr>
        <w:t>, isso ajuda a explicar a acomodação no terceiro trimestre captada pelo EMI.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Apesar do desempenho relativamente mais fraco do Brasil, a tendência de desaceleração da atividade medida pelo EMI para o país se aplica a quase todo o mundo emergente. Uma das poucas exceções é a Índia.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51D32">
        <w:rPr>
          <w:rFonts w:ascii="Verdana" w:hAnsi="Verdana"/>
          <w:b/>
          <w:sz w:val="20"/>
          <w:szCs w:val="20"/>
        </w:rPr>
        <w:t>ÍNDICE EMI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 xml:space="preserve">O EMI é uma versão para países emergentes do PMI (Índice de Gerentes de Compras) </w:t>
      </w:r>
      <w:proofErr w:type="gramStart"/>
      <w:r w:rsidRPr="00F51D32">
        <w:rPr>
          <w:rFonts w:ascii="Verdana" w:hAnsi="Verdana"/>
          <w:sz w:val="20"/>
          <w:szCs w:val="20"/>
        </w:rPr>
        <w:t>-indicador</w:t>
      </w:r>
      <w:proofErr w:type="gramEnd"/>
      <w:r w:rsidRPr="00F51D32">
        <w:rPr>
          <w:rFonts w:ascii="Verdana" w:hAnsi="Verdana"/>
          <w:sz w:val="20"/>
          <w:szCs w:val="20"/>
        </w:rPr>
        <w:t xml:space="preserve"> muito acompanhado por analistas de todo o mundo. O indicador reflete entrevistas feitas com 5.800 prestadores de serviços e empresários em 16 países emergentes.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O relatório com os resultados do EMI para o terceiro trimestre deste ano será divulgado hoje e foi obtido com exclusividade pela Folha.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Segundo o mesmo, o nível de expansão da atividade nos 16 emergentes acompanhados caiu de 56 entre abril e junho para 54,3 entre julho e setembro, marcando o segundo trimestre consecutivo de desaceleração e um ritmo de crescimento abaixo da média dos três anos anteriores à crise global.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Também pelo segundo trimestre consecutivo o desempenho dos emergentes captado pelo EMI é mais fraco que o registrado pelo PMI para os EUA e a zona do euro.</w:t>
      </w: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1D32" w:rsidRPr="00F51D32" w:rsidRDefault="00F51D32" w:rsidP="00F51D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1D32">
        <w:rPr>
          <w:rFonts w:ascii="Verdana" w:hAnsi="Verdana"/>
          <w:sz w:val="20"/>
          <w:szCs w:val="20"/>
        </w:rPr>
        <w:t>Isso provavelmente ocorreu porque, como os emergentes vinham crescendo a um ritmo muito mais forte que os países ricos, a base de comparação era mais alta.</w:t>
      </w:r>
    </w:p>
    <w:p w:rsidR="00992033" w:rsidRDefault="00992033" w:rsidP="0099203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2DA" w:rsidRPr="004C22DA" w:rsidRDefault="004C22DA" w:rsidP="004C2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388360" cy="3359150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DA" w:rsidRPr="00730621" w:rsidRDefault="004C22DA" w:rsidP="0099203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F51D32">
        <w:rPr>
          <w:rFonts w:ascii="Verdana" w:hAnsi="Verdana"/>
          <w:b/>
          <w:sz w:val="20"/>
          <w:szCs w:val="20"/>
        </w:rPr>
        <w:t>7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</w:t>
      </w:r>
      <w:r w:rsidR="00AC391C">
        <w:rPr>
          <w:rFonts w:ascii="Verdana" w:hAnsi="Verdana"/>
          <w:b/>
          <w:sz w:val="20"/>
          <w:szCs w:val="20"/>
        </w:rPr>
        <w:t>out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F51D32">
        <w:rPr>
          <w:rFonts w:ascii="Verdana" w:hAnsi="Verdana"/>
          <w:b/>
          <w:sz w:val="20"/>
          <w:szCs w:val="20"/>
        </w:rPr>
        <w:t>Mercado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51D32">
        <w:rPr>
          <w:rFonts w:ascii="Verdana" w:hAnsi="Verdana"/>
          <w:b/>
          <w:sz w:val="20"/>
          <w:szCs w:val="20"/>
        </w:rPr>
        <w:t>6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63ED8"/>
    <w:rsid w:val="003E75C7"/>
    <w:rsid w:val="004379E6"/>
    <w:rsid w:val="004C22DA"/>
    <w:rsid w:val="004E0294"/>
    <w:rsid w:val="00504332"/>
    <w:rsid w:val="005425C4"/>
    <w:rsid w:val="00543D2A"/>
    <w:rsid w:val="0054516D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12108"/>
    <w:rsid w:val="00992033"/>
    <w:rsid w:val="009D33C0"/>
    <w:rsid w:val="00A82E13"/>
    <w:rsid w:val="00AC391C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5E21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51D32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2010-10-07T13:53:00Z</cp:lastPrinted>
  <dcterms:created xsi:type="dcterms:W3CDTF">2010-10-07T13:32:00Z</dcterms:created>
  <dcterms:modified xsi:type="dcterms:W3CDTF">2010-10-07T13:57:00Z</dcterms:modified>
</cp:coreProperties>
</file>