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22" w:rsidRDefault="00972F22" w:rsidP="00972F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72F22">
        <w:rPr>
          <w:rFonts w:ascii="Verdana" w:hAnsi="Verdana"/>
          <w:b/>
          <w:sz w:val="20"/>
          <w:szCs w:val="20"/>
        </w:rPr>
        <w:t>Livro expõe "</w:t>
      </w:r>
      <w:proofErr w:type="spellStart"/>
      <w:r w:rsidRPr="00972F22">
        <w:rPr>
          <w:rFonts w:ascii="Verdana" w:hAnsi="Verdana"/>
          <w:b/>
          <w:sz w:val="20"/>
          <w:szCs w:val="20"/>
        </w:rPr>
        <w:t>Facebook</w:t>
      </w:r>
      <w:proofErr w:type="spellEnd"/>
      <w:r w:rsidRPr="00972F22">
        <w:rPr>
          <w:rFonts w:ascii="Verdana" w:hAnsi="Verdana"/>
          <w:b/>
          <w:sz w:val="20"/>
          <w:szCs w:val="20"/>
        </w:rPr>
        <w:t xml:space="preserve">" do capital brasileiro 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72F22">
        <w:rPr>
          <w:rFonts w:ascii="Verdana" w:hAnsi="Verdana"/>
          <w:i/>
          <w:sz w:val="20"/>
          <w:szCs w:val="20"/>
        </w:rPr>
        <w:t xml:space="preserve">Toni </w:t>
      </w:r>
      <w:proofErr w:type="spellStart"/>
      <w:r w:rsidRPr="00972F22">
        <w:rPr>
          <w:rFonts w:ascii="Verdana" w:hAnsi="Verdana"/>
          <w:i/>
          <w:sz w:val="20"/>
          <w:szCs w:val="20"/>
        </w:rPr>
        <w:t>Sciarretta</w:t>
      </w:r>
      <w:proofErr w:type="spellEnd"/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72F22">
        <w:rPr>
          <w:rFonts w:ascii="Verdana" w:hAnsi="Verdana"/>
          <w:i/>
          <w:sz w:val="20"/>
          <w:szCs w:val="20"/>
        </w:rPr>
        <w:t xml:space="preserve">Economista mostra que BNDES e fundos de pensão costuram rede de relacionamentos em 119 das maiores empresas 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972F22">
        <w:rPr>
          <w:rFonts w:ascii="Verdana" w:hAnsi="Verdana"/>
          <w:i/>
          <w:sz w:val="20"/>
          <w:szCs w:val="20"/>
        </w:rPr>
        <w:t xml:space="preserve">Fenômeno reduz competição e permite o financiamento de campanhas políticas e proximidade do poder 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Quem está no "</w:t>
      </w:r>
      <w:proofErr w:type="spellStart"/>
      <w:r w:rsidRPr="00972F22">
        <w:rPr>
          <w:rFonts w:ascii="Verdana" w:hAnsi="Verdana"/>
          <w:sz w:val="20"/>
          <w:szCs w:val="20"/>
        </w:rPr>
        <w:t>Facebook</w:t>
      </w:r>
      <w:proofErr w:type="spellEnd"/>
      <w:r w:rsidRPr="00972F22">
        <w:rPr>
          <w:rFonts w:ascii="Verdana" w:hAnsi="Verdana"/>
          <w:sz w:val="20"/>
          <w:szCs w:val="20"/>
        </w:rPr>
        <w:t xml:space="preserve">" do empresário </w:t>
      </w:r>
      <w:proofErr w:type="spellStart"/>
      <w:r w:rsidRPr="00972F22">
        <w:rPr>
          <w:rFonts w:ascii="Verdana" w:hAnsi="Verdana"/>
          <w:sz w:val="20"/>
          <w:szCs w:val="20"/>
        </w:rPr>
        <w:t>Eike</w:t>
      </w:r>
      <w:proofErr w:type="spellEnd"/>
      <w:r w:rsidRPr="00972F22">
        <w:rPr>
          <w:rFonts w:ascii="Verdana" w:hAnsi="Verdana"/>
          <w:sz w:val="20"/>
          <w:szCs w:val="20"/>
        </w:rPr>
        <w:t xml:space="preserve"> Batista, o homem mais rico do Brasil? Quais são os "amigos comuns" dos dirigentes de Vale, Petrobras e Embraer? E quem selou o casamento de Sadia com Perdigão?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 xml:space="preserve">Com certeza foram os mesmos padrinhos da união das teles Oi e </w:t>
      </w:r>
      <w:proofErr w:type="spellStart"/>
      <w:proofErr w:type="gramStart"/>
      <w:r w:rsidRPr="00972F22">
        <w:rPr>
          <w:rFonts w:ascii="Verdana" w:hAnsi="Verdana"/>
          <w:sz w:val="20"/>
          <w:szCs w:val="20"/>
        </w:rPr>
        <w:t>BrT</w:t>
      </w:r>
      <w:proofErr w:type="spellEnd"/>
      <w:proofErr w:type="gramEnd"/>
      <w:r w:rsidRPr="00972F22">
        <w:rPr>
          <w:rFonts w:ascii="Verdana" w:hAnsi="Verdana"/>
          <w:sz w:val="20"/>
          <w:szCs w:val="20"/>
        </w:rPr>
        <w:t>: BNDES e Previ, o fundo de pensão dos funcionários do Banco do Brasil, denominadores comuns de 119 empresas nas quais têm participação.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 xml:space="preserve">Para desvendar essa intrigada rede de relacionamentos, o economista Sérgio Lazzarini, professor do </w:t>
      </w:r>
      <w:proofErr w:type="spellStart"/>
      <w:r w:rsidRPr="00972F22">
        <w:rPr>
          <w:rFonts w:ascii="Verdana" w:hAnsi="Verdana"/>
          <w:sz w:val="20"/>
          <w:szCs w:val="20"/>
        </w:rPr>
        <w:t>Insper</w:t>
      </w:r>
      <w:proofErr w:type="spellEnd"/>
      <w:r w:rsidRPr="00972F22">
        <w:rPr>
          <w:rFonts w:ascii="Verdana" w:hAnsi="Verdana"/>
          <w:sz w:val="20"/>
          <w:szCs w:val="20"/>
        </w:rPr>
        <w:t>, estudou nos últimos seis anos a história de 624 empresas nacionais desde 1996.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Descobriu que são todas amigas. O resultado está no livro "Capitalismo de Laços: Os Donos do Brasil e suas Conexões" (</w:t>
      </w:r>
      <w:proofErr w:type="spellStart"/>
      <w:r w:rsidRPr="00972F22">
        <w:rPr>
          <w:rFonts w:ascii="Verdana" w:hAnsi="Verdana"/>
          <w:sz w:val="20"/>
          <w:szCs w:val="20"/>
        </w:rPr>
        <w:t>Elsevier</w:t>
      </w:r>
      <w:proofErr w:type="spellEnd"/>
      <w:r w:rsidRPr="00972F22">
        <w:rPr>
          <w:rFonts w:ascii="Verdana" w:hAnsi="Verdana"/>
          <w:sz w:val="20"/>
          <w:szCs w:val="20"/>
        </w:rPr>
        <w:t>), que será lançado na segunda.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"A abordagem desse livro é de relações. Ele vai ver quem é conectado com quem. Porque é por aí que surgem os negócios", disse.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No estudo, Lazzarini viu que os agentes mais populares desse "</w:t>
      </w:r>
      <w:proofErr w:type="spellStart"/>
      <w:r w:rsidRPr="00972F22">
        <w:rPr>
          <w:rFonts w:ascii="Verdana" w:hAnsi="Verdana"/>
          <w:sz w:val="20"/>
          <w:szCs w:val="20"/>
        </w:rPr>
        <w:t>Facebook</w:t>
      </w:r>
      <w:proofErr w:type="spellEnd"/>
      <w:r w:rsidRPr="00972F22">
        <w:rPr>
          <w:rFonts w:ascii="Verdana" w:hAnsi="Verdana"/>
          <w:sz w:val="20"/>
          <w:szCs w:val="20"/>
        </w:rPr>
        <w:t xml:space="preserve"> dos poderosos" são do governo.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 xml:space="preserve">O economista constatou ainda que não </w:t>
      </w:r>
      <w:proofErr w:type="gramStart"/>
      <w:r w:rsidRPr="00972F22">
        <w:rPr>
          <w:rFonts w:ascii="Verdana" w:hAnsi="Verdana"/>
          <w:sz w:val="20"/>
          <w:szCs w:val="20"/>
        </w:rPr>
        <w:t>alteraram</w:t>
      </w:r>
      <w:proofErr w:type="gramEnd"/>
      <w:r w:rsidRPr="00972F22">
        <w:rPr>
          <w:rFonts w:ascii="Verdana" w:hAnsi="Verdana"/>
          <w:sz w:val="20"/>
          <w:szCs w:val="20"/>
        </w:rPr>
        <w:t xml:space="preserve"> esse quadro nem as privatizações nem a abertura de capital na Bolsa, que prometiam a entrada de novos agentes.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"Há menos competição quando você junta três concorrentes em um mesmo consórcio, são dois a menos competindo. Os minoritários reclamam que não conseguem entrar da brincadeira."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72F22">
        <w:rPr>
          <w:rFonts w:ascii="Verdana" w:hAnsi="Verdana"/>
          <w:b/>
          <w:sz w:val="20"/>
          <w:szCs w:val="20"/>
        </w:rPr>
        <w:t>ESTRANGEIROS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Lazzarini afirma que muitos estrangeiros "</w:t>
      </w:r>
      <w:proofErr w:type="gramStart"/>
      <w:r w:rsidRPr="00972F22">
        <w:rPr>
          <w:rFonts w:ascii="Verdana" w:hAnsi="Verdana"/>
          <w:sz w:val="20"/>
          <w:szCs w:val="20"/>
        </w:rPr>
        <w:t>quebraram</w:t>
      </w:r>
      <w:proofErr w:type="gramEnd"/>
      <w:r w:rsidRPr="00972F22">
        <w:rPr>
          <w:rFonts w:ascii="Verdana" w:hAnsi="Verdana"/>
          <w:sz w:val="20"/>
          <w:szCs w:val="20"/>
        </w:rPr>
        <w:t xml:space="preserve"> a cara" no Brasil, como os canadenses da TIW, que se associaram ao empresário Daniel Dantas para comprar a Telemig Celular na privatização da Telebrás, em 1998.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 xml:space="preserve">Ele cita o caso de </w:t>
      </w:r>
      <w:proofErr w:type="spellStart"/>
      <w:r w:rsidRPr="00972F22">
        <w:rPr>
          <w:rFonts w:ascii="Verdana" w:hAnsi="Verdana"/>
          <w:sz w:val="20"/>
          <w:szCs w:val="20"/>
        </w:rPr>
        <w:t>Eike</w:t>
      </w:r>
      <w:proofErr w:type="spellEnd"/>
      <w:r w:rsidRPr="00972F22">
        <w:rPr>
          <w:rFonts w:ascii="Verdana" w:hAnsi="Verdana"/>
          <w:sz w:val="20"/>
          <w:szCs w:val="20"/>
        </w:rPr>
        <w:t>, visto inicialmente como renovador por trazer investidores do mercado de capitais.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"</w:t>
      </w:r>
      <w:proofErr w:type="spellStart"/>
      <w:r w:rsidRPr="00972F22">
        <w:rPr>
          <w:rFonts w:ascii="Verdana" w:hAnsi="Verdana"/>
          <w:sz w:val="20"/>
          <w:szCs w:val="20"/>
        </w:rPr>
        <w:t>Eike</w:t>
      </w:r>
      <w:proofErr w:type="spellEnd"/>
      <w:r w:rsidRPr="00972F22">
        <w:rPr>
          <w:rFonts w:ascii="Verdana" w:hAnsi="Verdana"/>
          <w:sz w:val="20"/>
          <w:szCs w:val="20"/>
        </w:rPr>
        <w:t xml:space="preserve"> é querido tanto no governo quanto no mercado. Ele é a ponte. Traz gente para os conselhos, que são pessoas que vão fazer conexões com empresas e com o mercado. Ele faz doação para Lula e traz os chineses."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Segundo Lazzarini, o governo tem interesses em jogo nessa rede de relacionamento. O primeiro é ter influência na concorrência privada, que é onde está o dinheiro.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Depois, é se financiar no poder. "Obter esses laços garante reciprocidades. Exemplo? Doação de campanha. Interessa para o governo estar nessas empresas para o sistema político se financiar. Para as empresas, o financiamento das campanhas serve como um "seguro" para ter canal de comunicação com o governo. E estamos falando de caixa um. O incentivo para caixa dois é igual."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72F22">
        <w:rPr>
          <w:rFonts w:ascii="Verdana" w:hAnsi="Verdana"/>
          <w:b/>
          <w:sz w:val="20"/>
          <w:szCs w:val="20"/>
        </w:rPr>
        <w:t>LULA E FHC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O economista afirma que o relacionamento não mudou com governos diferentes. "Lula e FHC foram muito parecidos nesse quesito. Os principais agentes já eram BNDES e fundos de pensão."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Para Lazzarini, esse capitalismo brasileiro tem como efeito colateral a baixa eficiência, além de desestimular a meritocracia e o empreendedorismo. "É melhor colocar no comando uma pessoa bem relacionada do que um líder competente."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O Estado forte, afirma, pode até entrar em empresas, mas naquelas que precisam de proteção, como as de tecnologia ou nascentes.</w:t>
      </w: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72F22" w:rsidRPr="00972F22" w:rsidRDefault="00972F22" w:rsidP="00972F22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72F22">
        <w:rPr>
          <w:rFonts w:ascii="Verdana" w:hAnsi="Verdana"/>
          <w:sz w:val="20"/>
          <w:szCs w:val="20"/>
        </w:rPr>
        <w:t>O problema é que, fora do oligopólio, essas empresas têm muito risco. "O governo achou o mapa da mina. Botar dinheiro nessas empresas concentra o mercado e reduz o risco do governo", disse.</w:t>
      </w:r>
    </w:p>
    <w:p w:rsidR="004C70AA" w:rsidRDefault="004C70A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034CC" w:rsidRPr="00DA047C" w:rsidRDefault="004034CC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73025</wp:posOffset>
            </wp:positionV>
            <wp:extent cx="7565390" cy="3329940"/>
            <wp:effectExtent l="19050" t="0" r="0" b="0"/>
            <wp:wrapTight wrapText="bothSides">
              <wp:wrapPolygon edited="0">
                <wp:start x="-54" y="0"/>
                <wp:lineTo x="-54" y="21501"/>
                <wp:lineTo x="21593" y="21501"/>
                <wp:lineTo x="21593" y="0"/>
                <wp:lineTo x="-5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390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1B2D3E">
        <w:rPr>
          <w:rFonts w:ascii="Verdana" w:hAnsi="Verdana"/>
          <w:b/>
          <w:sz w:val="20"/>
          <w:szCs w:val="20"/>
        </w:rPr>
        <w:t>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0618C4">
        <w:rPr>
          <w:rFonts w:ascii="Verdana" w:hAnsi="Verdana"/>
          <w:b/>
          <w:sz w:val="20"/>
          <w:szCs w:val="20"/>
        </w:rPr>
        <w:t xml:space="preserve">Mercado </w:t>
      </w:r>
      <w:r w:rsidRPr="008F4CF2">
        <w:rPr>
          <w:rFonts w:ascii="Verdana" w:hAnsi="Verdana"/>
          <w:b/>
          <w:sz w:val="20"/>
          <w:szCs w:val="20"/>
        </w:rPr>
        <w:t>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0618C4">
        <w:rPr>
          <w:rFonts w:ascii="Verdana" w:hAnsi="Verdana"/>
          <w:b/>
          <w:sz w:val="20"/>
          <w:szCs w:val="20"/>
        </w:rPr>
        <w:t>B10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618C4"/>
    <w:rsid w:val="0009427E"/>
    <w:rsid w:val="000A3FFB"/>
    <w:rsid w:val="000A4DF8"/>
    <w:rsid w:val="000A5690"/>
    <w:rsid w:val="000C053E"/>
    <w:rsid w:val="00116988"/>
    <w:rsid w:val="00125C02"/>
    <w:rsid w:val="001B2D3E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034CC"/>
    <w:rsid w:val="004671CF"/>
    <w:rsid w:val="004C0D6F"/>
    <w:rsid w:val="004C4DAA"/>
    <w:rsid w:val="004C70AA"/>
    <w:rsid w:val="004E65B9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60D26"/>
    <w:rsid w:val="00971210"/>
    <w:rsid w:val="00972F22"/>
    <w:rsid w:val="009E48DA"/>
    <w:rsid w:val="00A21D11"/>
    <w:rsid w:val="00A714BA"/>
    <w:rsid w:val="00A96DB4"/>
    <w:rsid w:val="00AD7BF7"/>
    <w:rsid w:val="00B03329"/>
    <w:rsid w:val="00B12911"/>
    <w:rsid w:val="00B36697"/>
    <w:rsid w:val="00B44BB7"/>
    <w:rsid w:val="00B5643E"/>
    <w:rsid w:val="00BE12F9"/>
    <w:rsid w:val="00C13D91"/>
    <w:rsid w:val="00C562FC"/>
    <w:rsid w:val="00C60F42"/>
    <w:rsid w:val="00C8540D"/>
    <w:rsid w:val="00C91A71"/>
    <w:rsid w:val="00CB0744"/>
    <w:rsid w:val="00CC2B17"/>
    <w:rsid w:val="00CD1155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E74D6D"/>
    <w:rsid w:val="00EB5ECD"/>
    <w:rsid w:val="00F00058"/>
    <w:rsid w:val="00F04929"/>
    <w:rsid w:val="00FA4B08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5</cp:revision>
  <cp:lastPrinted>2010-09-10T15:59:00Z</cp:lastPrinted>
  <dcterms:created xsi:type="dcterms:W3CDTF">2010-12-02T12:42:00Z</dcterms:created>
  <dcterms:modified xsi:type="dcterms:W3CDTF">2010-12-02T13:08:00Z</dcterms:modified>
</cp:coreProperties>
</file>